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F5CE8" w14:textId="0F289368" w:rsidR="002B4E05" w:rsidRDefault="00BE37F6" w:rsidP="00BE37F6">
      <w:pPr>
        <w:pStyle w:val="Normalny1"/>
        <w:spacing w:line="265" w:lineRule="auto"/>
        <w:jc w:val="right"/>
      </w:pPr>
      <w:r>
        <w:t>Z</w:t>
      </w:r>
      <w:r w:rsidR="002B4E05">
        <w:t>ałącznik 6 do Regulaminu</w:t>
      </w:r>
    </w:p>
    <w:p w14:paraId="446BEF85" w14:textId="77777777" w:rsidR="002B4E05" w:rsidRDefault="002B4E05" w:rsidP="002B4E05">
      <w:pPr>
        <w:pStyle w:val="Normalny1"/>
        <w:spacing w:line="265" w:lineRule="auto"/>
        <w:jc w:val="both"/>
      </w:pPr>
    </w:p>
    <w:p w14:paraId="7BD0A6D7" w14:textId="77777777" w:rsidR="002B4E05" w:rsidRPr="00037CD2" w:rsidRDefault="002B4E05" w:rsidP="002B4E05">
      <w:pPr>
        <w:pStyle w:val="Normalny1"/>
        <w:spacing w:line="265" w:lineRule="auto"/>
        <w:jc w:val="center"/>
        <w:rPr>
          <w:b/>
          <w:sz w:val="24"/>
          <w:szCs w:val="24"/>
        </w:rPr>
      </w:pPr>
      <w:r w:rsidRPr="00037CD2">
        <w:rPr>
          <w:b/>
          <w:sz w:val="24"/>
          <w:szCs w:val="24"/>
        </w:rPr>
        <w:t>ARKUSZ OCENY FORMALNEJ</w:t>
      </w:r>
    </w:p>
    <w:p w14:paraId="0E9D8B08" w14:textId="77777777" w:rsidR="002B4E05" w:rsidRDefault="002B4E05" w:rsidP="002B4E05">
      <w:pPr>
        <w:pStyle w:val="Normalny1"/>
        <w:spacing w:line="265" w:lineRule="auto"/>
        <w:jc w:val="center"/>
        <w:rPr>
          <w:b/>
        </w:rPr>
      </w:pPr>
    </w:p>
    <w:tbl>
      <w:tblPr>
        <w:tblW w:w="1431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9795"/>
      </w:tblGrid>
      <w:tr w:rsidR="002B4E05" w:rsidRPr="00037CD2" w14:paraId="43A023B3" w14:textId="77777777" w:rsidTr="00A46317">
        <w:tc>
          <w:tcPr>
            <w:tcW w:w="4515" w:type="dxa"/>
            <w:shd w:val="clear" w:color="auto" w:fill="999999"/>
            <w:tcMar>
              <w:top w:w="100" w:type="dxa"/>
              <w:left w:w="100" w:type="dxa"/>
              <w:bottom w:w="100" w:type="dxa"/>
              <w:right w:w="100" w:type="dxa"/>
            </w:tcMar>
          </w:tcPr>
          <w:p w14:paraId="4CEB6E5F" w14:textId="77777777" w:rsidR="002B4E05" w:rsidRPr="00037CD2" w:rsidRDefault="002B4E05" w:rsidP="00A46317">
            <w:pPr>
              <w:pStyle w:val="Normalny1"/>
              <w:spacing w:before="40" w:after="40" w:line="264" w:lineRule="auto"/>
              <w:ind w:right="-48"/>
              <w:rPr>
                <w:rFonts w:eastAsia="Calibri"/>
                <w:b/>
              </w:rPr>
            </w:pPr>
            <w:r w:rsidRPr="00037CD2">
              <w:rPr>
                <w:rFonts w:eastAsia="Calibri"/>
                <w:b/>
              </w:rPr>
              <w:t>Data zgłoszenia</w:t>
            </w:r>
          </w:p>
        </w:tc>
        <w:tc>
          <w:tcPr>
            <w:tcW w:w="9795" w:type="dxa"/>
            <w:shd w:val="clear" w:color="auto" w:fill="auto"/>
            <w:tcMar>
              <w:top w:w="100" w:type="dxa"/>
              <w:left w:w="100" w:type="dxa"/>
              <w:bottom w:w="100" w:type="dxa"/>
              <w:right w:w="100" w:type="dxa"/>
            </w:tcMar>
          </w:tcPr>
          <w:p w14:paraId="7EF622C0" w14:textId="77777777" w:rsidR="002B4E05" w:rsidRPr="00037CD2" w:rsidRDefault="002B4E05" w:rsidP="00A46317">
            <w:pPr>
              <w:pStyle w:val="Normalny1"/>
              <w:widowControl w:val="0"/>
              <w:pBdr>
                <w:top w:val="nil"/>
                <w:left w:val="nil"/>
                <w:bottom w:val="nil"/>
                <w:right w:val="nil"/>
                <w:between w:val="nil"/>
              </w:pBdr>
              <w:spacing w:line="240" w:lineRule="auto"/>
              <w:rPr>
                <w:rFonts w:eastAsia="Calibri"/>
              </w:rPr>
            </w:pPr>
            <w:proofErr w:type="spellStart"/>
            <w:r w:rsidRPr="00037CD2">
              <w:rPr>
                <w:rFonts w:eastAsia="Calibri"/>
              </w:rPr>
              <w:t>dd</w:t>
            </w:r>
            <w:proofErr w:type="spellEnd"/>
            <w:r w:rsidRPr="00037CD2">
              <w:rPr>
                <w:rFonts w:eastAsia="Calibri"/>
              </w:rPr>
              <w:t>/mm/</w:t>
            </w:r>
            <w:proofErr w:type="spellStart"/>
            <w:r w:rsidRPr="00037CD2">
              <w:rPr>
                <w:rFonts w:eastAsia="Calibri"/>
              </w:rPr>
              <w:t>rr</w:t>
            </w:r>
            <w:proofErr w:type="spellEnd"/>
          </w:p>
        </w:tc>
      </w:tr>
      <w:tr w:rsidR="002B4E05" w:rsidRPr="00037CD2" w14:paraId="1A8E8F66" w14:textId="77777777" w:rsidTr="00A46317">
        <w:tc>
          <w:tcPr>
            <w:tcW w:w="4515" w:type="dxa"/>
            <w:shd w:val="clear" w:color="auto" w:fill="999999"/>
            <w:tcMar>
              <w:top w:w="100" w:type="dxa"/>
              <w:left w:w="100" w:type="dxa"/>
              <w:bottom w:w="100" w:type="dxa"/>
              <w:right w:w="100" w:type="dxa"/>
            </w:tcMar>
          </w:tcPr>
          <w:p w14:paraId="71865EEB" w14:textId="77777777" w:rsidR="002B4E05" w:rsidRPr="00037CD2" w:rsidRDefault="002B4E05" w:rsidP="00A46317">
            <w:pPr>
              <w:pStyle w:val="Normalny1"/>
              <w:spacing w:before="40" w:after="40" w:line="264" w:lineRule="auto"/>
              <w:ind w:right="-48"/>
              <w:rPr>
                <w:rFonts w:eastAsia="Calibri"/>
                <w:b/>
              </w:rPr>
            </w:pPr>
            <w:r w:rsidRPr="00037CD2">
              <w:rPr>
                <w:rFonts w:eastAsia="Calibri"/>
                <w:b/>
              </w:rPr>
              <w:t>Pełna nazwa Ośrodka Innowacji</w:t>
            </w:r>
          </w:p>
        </w:tc>
        <w:tc>
          <w:tcPr>
            <w:tcW w:w="9795" w:type="dxa"/>
            <w:shd w:val="clear" w:color="auto" w:fill="auto"/>
            <w:tcMar>
              <w:top w:w="100" w:type="dxa"/>
              <w:left w:w="100" w:type="dxa"/>
              <w:bottom w:w="100" w:type="dxa"/>
              <w:right w:w="100" w:type="dxa"/>
            </w:tcMar>
          </w:tcPr>
          <w:p w14:paraId="4AF455DB" w14:textId="77777777" w:rsidR="002B4E05" w:rsidRPr="00037CD2" w:rsidRDefault="002B4E05" w:rsidP="00A46317">
            <w:pPr>
              <w:pStyle w:val="Normalny1"/>
              <w:widowControl w:val="0"/>
              <w:pBdr>
                <w:top w:val="nil"/>
                <w:left w:val="nil"/>
                <w:bottom w:val="nil"/>
                <w:right w:val="nil"/>
                <w:between w:val="nil"/>
              </w:pBdr>
              <w:spacing w:line="240" w:lineRule="auto"/>
              <w:rPr>
                <w:rFonts w:eastAsia="Calibri"/>
              </w:rPr>
            </w:pPr>
          </w:p>
        </w:tc>
      </w:tr>
      <w:tr w:rsidR="002B4E05" w:rsidRPr="00037CD2" w14:paraId="3CA431B4" w14:textId="77777777" w:rsidTr="00A46317">
        <w:tc>
          <w:tcPr>
            <w:tcW w:w="4515" w:type="dxa"/>
            <w:shd w:val="clear" w:color="auto" w:fill="999999"/>
            <w:tcMar>
              <w:top w:w="100" w:type="dxa"/>
              <w:left w:w="100" w:type="dxa"/>
              <w:bottom w:w="100" w:type="dxa"/>
              <w:right w:w="100" w:type="dxa"/>
            </w:tcMar>
          </w:tcPr>
          <w:p w14:paraId="6A1FF18D" w14:textId="77777777" w:rsidR="002B4E05" w:rsidRPr="00037CD2" w:rsidRDefault="002B4E05" w:rsidP="00A46317">
            <w:pPr>
              <w:pStyle w:val="Normalny1"/>
              <w:spacing w:before="40" w:after="40" w:line="264" w:lineRule="auto"/>
              <w:ind w:right="-48"/>
              <w:jc w:val="both"/>
              <w:rPr>
                <w:rFonts w:eastAsia="Calibri"/>
                <w:b/>
              </w:rPr>
            </w:pPr>
            <w:r w:rsidRPr="00037CD2">
              <w:rPr>
                <w:rFonts w:eastAsia="Calibri"/>
                <w:b/>
              </w:rPr>
              <w:t xml:space="preserve">Identyfikator Wniosku o akredytację </w:t>
            </w:r>
          </w:p>
        </w:tc>
        <w:tc>
          <w:tcPr>
            <w:tcW w:w="9795" w:type="dxa"/>
            <w:shd w:val="clear" w:color="auto" w:fill="auto"/>
            <w:tcMar>
              <w:top w:w="100" w:type="dxa"/>
              <w:left w:w="100" w:type="dxa"/>
              <w:bottom w:w="100" w:type="dxa"/>
              <w:right w:w="100" w:type="dxa"/>
            </w:tcMar>
          </w:tcPr>
          <w:p w14:paraId="6682A296" w14:textId="77777777" w:rsidR="002B4E05" w:rsidRPr="00037CD2" w:rsidRDefault="002B4E05" w:rsidP="00A46317">
            <w:pPr>
              <w:pStyle w:val="Normalny1"/>
              <w:widowControl w:val="0"/>
              <w:pBdr>
                <w:top w:val="nil"/>
                <w:left w:val="nil"/>
                <w:bottom w:val="nil"/>
                <w:right w:val="nil"/>
                <w:between w:val="nil"/>
              </w:pBdr>
              <w:spacing w:line="240" w:lineRule="auto"/>
              <w:rPr>
                <w:rFonts w:eastAsia="Calibri"/>
              </w:rPr>
            </w:pPr>
          </w:p>
        </w:tc>
      </w:tr>
      <w:tr w:rsidR="002B4E05" w:rsidRPr="00037CD2" w14:paraId="0A0DA464" w14:textId="77777777" w:rsidTr="00A46317">
        <w:tc>
          <w:tcPr>
            <w:tcW w:w="4515" w:type="dxa"/>
            <w:shd w:val="clear" w:color="auto" w:fill="999999"/>
            <w:tcMar>
              <w:top w:w="100" w:type="dxa"/>
              <w:left w:w="100" w:type="dxa"/>
              <w:bottom w:w="100" w:type="dxa"/>
              <w:right w:w="100" w:type="dxa"/>
            </w:tcMar>
          </w:tcPr>
          <w:p w14:paraId="02139EBC" w14:textId="77777777" w:rsidR="002B4E05" w:rsidRPr="00037CD2" w:rsidRDefault="002B4E05" w:rsidP="00A46317">
            <w:pPr>
              <w:pStyle w:val="Normalny1"/>
              <w:spacing w:before="40" w:after="40" w:line="264" w:lineRule="auto"/>
              <w:ind w:right="-48"/>
              <w:jc w:val="both"/>
              <w:rPr>
                <w:rFonts w:eastAsia="Calibri"/>
                <w:b/>
              </w:rPr>
            </w:pPr>
            <w:r w:rsidRPr="00037CD2">
              <w:rPr>
                <w:rFonts w:eastAsia="Calibri"/>
                <w:b/>
              </w:rPr>
              <w:t xml:space="preserve">Dane członka komisji </w:t>
            </w:r>
          </w:p>
        </w:tc>
        <w:tc>
          <w:tcPr>
            <w:tcW w:w="9795" w:type="dxa"/>
            <w:shd w:val="clear" w:color="auto" w:fill="auto"/>
            <w:tcMar>
              <w:top w:w="100" w:type="dxa"/>
              <w:left w:w="100" w:type="dxa"/>
              <w:bottom w:w="100" w:type="dxa"/>
              <w:right w:w="100" w:type="dxa"/>
            </w:tcMar>
          </w:tcPr>
          <w:p w14:paraId="45BD4BB1" w14:textId="77777777" w:rsidR="002B4E05" w:rsidRPr="00037CD2" w:rsidRDefault="002B4E05" w:rsidP="00A46317">
            <w:pPr>
              <w:pStyle w:val="Normalny1"/>
              <w:widowControl w:val="0"/>
              <w:spacing w:line="240" w:lineRule="auto"/>
              <w:rPr>
                <w:rFonts w:eastAsia="Calibri"/>
              </w:rPr>
            </w:pPr>
            <w:r w:rsidRPr="00037CD2">
              <w:rPr>
                <w:rFonts w:eastAsia="Calibri"/>
              </w:rPr>
              <w:t>imię, nazwisko</w:t>
            </w:r>
          </w:p>
        </w:tc>
      </w:tr>
    </w:tbl>
    <w:p w14:paraId="486847B3" w14:textId="77777777" w:rsidR="002B4E05" w:rsidRPr="00037CD2" w:rsidRDefault="002B4E05" w:rsidP="002B4E05">
      <w:pPr>
        <w:pStyle w:val="Normalny1"/>
        <w:spacing w:before="40" w:after="40" w:line="264" w:lineRule="auto"/>
        <w:ind w:right="-48"/>
        <w:jc w:val="both"/>
        <w:rPr>
          <w:rFonts w:eastAsia="Calibri"/>
        </w:rPr>
      </w:pPr>
    </w:p>
    <w:p w14:paraId="639380C8" w14:textId="77777777" w:rsidR="002B4E05" w:rsidRPr="00037CD2" w:rsidRDefault="002B4E05" w:rsidP="002B4E05">
      <w:pPr>
        <w:pStyle w:val="Normalny1"/>
        <w:spacing w:before="40" w:after="40" w:line="264" w:lineRule="auto"/>
        <w:ind w:right="-48"/>
        <w:jc w:val="both"/>
        <w:rPr>
          <w:rFonts w:eastAsia="Calibri"/>
          <w:sz w:val="20"/>
          <w:szCs w:val="20"/>
        </w:rPr>
      </w:pPr>
      <w:r w:rsidRPr="00037CD2">
        <w:rPr>
          <w:rFonts w:eastAsia="Calibri"/>
          <w:sz w:val="20"/>
          <w:szCs w:val="20"/>
        </w:rPr>
        <w:t>[Instrukcja oceny formalnej Wniosku o akredytację:</w:t>
      </w:r>
    </w:p>
    <w:p w14:paraId="2CC061EF" w14:textId="77777777" w:rsidR="002B4E05" w:rsidRPr="00037CD2" w:rsidRDefault="002B4E05" w:rsidP="002B4E05">
      <w:pPr>
        <w:pStyle w:val="Normalny1"/>
        <w:spacing w:before="40" w:after="40" w:line="264" w:lineRule="auto"/>
        <w:ind w:right="-48"/>
        <w:jc w:val="both"/>
        <w:rPr>
          <w:rFonts w:eastAsia="Calibri"/>
          <w:sz w:val="20"/>
          <w:szCs w:val="20"/>
        </w:rPr>
      </w:pPr>
      <w:r w:rsidRPr="00037CD2">
        <w:rPr>
          <w:rFonts w:eastAsia="Calibri"/>
          <w:sz w:val="20"/>
          <w:szCs w:val="20"/>
        </w:rPr>
        <w:t>Spełnienie kryteriów formalnych</w:t>
      </w:r>
      <w:r w:rsidRPr="00037CD2">
        <w:rPr>
          <w:rFonts w:eastAsia="Calibri"/>
          <w:b/>
          <w:sz w:val="20"/>
          <w:szCs w:val="20"/>
        </w:rPr>
        <w:t xml:space="preserve"> jest obligatoryjne dla Ośrodka Innowacji ubiegającego się o akredytację</w:t>
      </w:r>
      <w:r w:rsidRPr="00037CD2">
        <w:rPr>
          <w:rFonts w:eastAsia="Calibri"/>
          <w:sz w:val="20"/>
          <w:szCs w:val="20"/>
        </w:rPr>
        <w:t>. Wyłącznie Wnioski o akredytację, które spełniają wskazane w  Tabeli 1 kryteria, tzn. otrzymały 1 pkt, w każdym z kryteriów, podlegają dalszej ocenie. Wymagana suma punktów w ramach kryteriów formalnych to 9 punktów.</w:t>
      </w:r>
    </w:p>
    <w:p w14:paraId="6B79C92A" w14:textId="77777777" w:rsidR="002B4E05" w:rsidRPr="00037CD2" w:rsidRDefault="002B4E05" w:rsidP="002B4E05">
      <w:pPr>
        <w:pStyle w:val="Normalny1"/>
        <w:spacing w:before="40" w:after="40" w:line="264" w:lineRule="auto"/>
        <w:ind w:right="-48"/>
        <w:jc w:val="both"/>
        <w:rPr>
          <w:rFonts w:eastAsia="Calibri"/>
          <w:sz w:val="20"/>
          <w:szCs w:val="20"/>
        </w:rPr>
      </w:pPr>
      <w:r w:rsidRPr="00037CD2">
        <w:rPr>
          <w:rFonts w:eastAsia="Calibri"/>
          <w:sz w:val="20"/>
          <w:szCs w:val="20"/>
        </w:rPr>
        <w:t xml:space="preserve">Szczegółowa procedura Oceny formalnej, postępowania z błędami, uchybieniami, </w:t>
      </w:r>
      <w:proofErr w:type="spellStart"/>
      <w:r w:rsidRPr="00037CD2">
        <w:rPr>
          <w:rFonts w:eastAsia="Calibri"/>
          <w:sz w:val="20"/>
          <w:szCs w:val="20"/>
        </w:rPr>
        <w:t>odwołaniami</w:t>
      </w:r>
      <w:proofErr w:type="spellEnd"/>
      <w:r w:rsidRPr="00037CD2">
        <w:rPr>
          <w:rFonts w:eastAsia="Calibri"/>
          <w:sz w:val="20"/>
          <w:szCs w:val="20"/>
        </w:rPr>
        <w:t xml:space="preserve"> zawiera </w:t>
      </w:r>
      <w:r w:rsidRPr="00037CD2">
        <w:rPr>
          <w:rFonts w:eastAsia="Calibri"/>
          <w:b/>
          <w:sz w:val="20"/>
          <w:szCs w:val="20"/>
        </w:rPr>
        <w:t xml:space="preserve">§ 4. Organizacja oceny formalnej </w:t>
      </w:r>
      <w:r w:rsidRPr="00037CD2">
        <w:rPr>
          <w:rFonts w:eastAsia="Calibri"/>
          <w:sz w:val="20"/>
          <w:szCs w:val="20"/>
        </w:rPr>
        <w:t>Regulaminu wyboru]</w:t>
      </w:r>
    </w:p>
    <w:p w14:paraId="3A274B11" w14:textId="77777777" w:rsidR="002B4E05" w:rsidRPr="00037CD2" w:rsidRDefault="002B4E05" w:rsidP="002B4E05">
      <w:pPr>
        <w:pStyle w:val="Normalny1"/>
        <w:rPr>
          <w:rFonts w:eastAsia="Calibri"/>
          <w:b/>
          <w:sz w:val="24"/>
          <w:szCs w:val="24"/>
        </w:rPr>
      </w:pPr>
    </w:p>
    <w:tbl>
      <w:tblPr>
        <w:tblW w:w="1428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9586"/>
        <w:gridCol w:w="4080"/>
      </w:tblGrid>
      <w:tr w:rsidR="002B4E05" w:rsidRPr="00037CD2" w14:paraId="4AE7FBA1" w14:textId="77777777" w:rsidTr="00A46317">
        <w:tc>
          <w:tcPr>
            <w:tcW w:w="614" w:type="dxa"/>
            <w:shd w:val="clear" w:color="auto" w:fill="999999"/>
            <w:tcMar>
              <w:top w:w="100" w:type="dxa"/>
              <w:left w:w="100" w:type="dxa"/>
              <w:bottom w:w="100" w:type="dxa"/>
              <w:right w:w="100" w:type="dxa"/>
            </w:tcMar>
          </w:tcPr>
          <w:p w14:paraId="107799EE" w14:textId="77777777" w:rsidR="002B4E05" w:rsidRPr="00037CD2" w:rsidRDefault="002B4E05" w:rsidP="00A46317">
            <w:pPr>
              <w:pStyle w:val="Normalny1"/>
              <w:widowControl w:val="0"/>
              <w:spacing w:line="240" w:lineRule="auto"/>
              <w:rPr>
                <w:rFonts w:eastAsia="Calibri"/>
                <w:b/>
                <w:sz w:val="24"/>
                <w:szCs w:val="24"/>
              </w:rPr>
            </w:pPr>
            <w:r w:rsidRPr="00037CD2">
              <w:rPr>
                <w:rFonts w:eastAsia="Calibri"/>
                <w:b/>
                <w:sz w:val="24"/>
                <w:szCs w:val="24"/>
              </w:rPr>
              <w:t>Lp.</w:t>
            </w:r>
          </w:p>
        </w:tc>
        <w:tc>
          <w:tcPr>
            <w:tcW w:w="9586" w:type="dxa"/>
            <w:shd w:val="clear" w:color="auto" w:fill="999999"/>
            <w:tcMar>
              <w:top w:w="100" w:type="dxa"/>
              <w:left w:w="100" w:type="dxa"/>
              <w:bottom w:w="100" w:type="dxa"/>
              <w:right w:w="100" w:type="dxa"/>
            </w:tcMar>
            <w:vAlign w:val="center"/>
          </w:tcPr>
          <w:p w14:paraId="5758EF44" w14:textId="77777777" w:rsidR="002B4E05" w:rsidRPr="00037CD2" w:rsidRDefault="002B4E05" w:rsidP="00A46317">
            <w:pPr>
              <w:pStyle w:val="Normalny1"/>
              <w:widowControl w:val="0"/>
              <w:spacing w:line="240" w:lineRule="auto"/>
              <w:jc w:val="center"/>
              <w:rPr>
                <w:rFonts w:eastAsia="Calibri"/>
                <w:b/>
                <w:sz w:val="24"/>
                <w:szCs w:val="24"/>
              </w:rPr>
            </w:pPr>
            <w:r w:rsidRPr="00037CD2">
              <w:rPr>
                <w:rFonts w:eastAsia="Calibri"/>
                <w:b/>
                <w:sz w:val="24"/>
                <w:szCs w:val="24"/>
              </w:rPr>
              <w:t>Kryterium</w:t>
            </w:r>
          </w:p>
        </w:tc>
        <w:tc>
          <w:tcPr>
            <w:tcW w:w="4080" w:type="dxa"/>
            <w:shd w:val="clear" w:color="auto" w:fill="999999"/>
            <w:tcMar>
              <w:top w:w="100" w:type="dxa"/>
              <w:left w:w="100" w:type="dxa"/>
              <w:bottom w:w="100" w:type="dxa"/>
              <w:right w:w="100" w:type="dxa"/>
            </w:tcMar>
          </w:tcPr>
          <w:p w14:paraId="09DFD933" w14:textId="77777777" w:rsidR="002B4E05" w:rsidRPr="00037CD2" w:rsidRDefault="002B4E05" w:rsidP="00A46317">
            <w:pPr>
              <w:pStyle w:val="Normalny1"/>
              <w:widowControl w:val="0"/>
              <w:spacing w:line="240" w:lineRule="auto"/>
              <w:jc w:val="center"/>
              <w:rPr>
                <w:rFonts w:eastAsia="Calibri"/>
                <w:b/>
                <w:sz w:val="24"/>
                <w:szCs w:val="24"/>
              </w:rPr>
            </w:pPr>
            <w:r w:rsidRPr="00037CD2">
              <w:rPr>
                <w:rFonts w:eastAsia="Calibri"/>
                <w:b/>
                <w:sz w:val="24"/>
                <w:szCs w:val="24"/>
              </w:rPr>
              <w:t>Spełnia (1 punkt)</w:t>
            </w:r>
          </w:p>
          <w:p w14:paraId="6B9C36AB" w14:textId="77777777" w:rsidR="002B4E05" w:rsidRPr="00037CD2" w:rsidRDefault="002B4E05" w:rsidP="00A46317">
            <w:pPr>
              <w:pStyle w:val="Normalny1"/>
              <w:widowControl w:val="0"/>
              <w:spacing w:line="240" w:lineRule="auto"/>
              <w:jc w:val="center"/>
              <w:rPr>
                <w:rFonts w:eastAsia="Calibri"/>
                <w:b/>
                <w:sz w:val="24"/>
                <w:szCs w:val="24"/>
              </w:rPr>
            </w:pPr>
            <w:r w:rsidRPr="00037CD2">
              <w:rPr>
                <w:rFonts w:eastAsia="Calibri"/>
                <w:b/>
                <w:sz w:val="24"/>
                <w:szCs w:val="24"/>
              </w:rPr>
              <w:t>Nie spełnia (0 punktów)</w:t>
            </w:r>
          </w:p>
          <w:p w14:paraId="62EA205A" w14:textId="77777777" w:rsidR="002B4E05" w:rsidRPr="00037CD2" w:rsidRDefault="002B4E05" w:rsidP="00A46317">
            <w:pPr>
              <w:pStyle w:val="Normalny1"/>
              <w:widowControl w:val="0"/>
              <w:spacing w:line="240" w:lineRule="auto"/>
              <w:jc w:val="center"/>
              <w:rPr>
                <w:rFonts w:eastAsia="Calibri"/>
                <w:b/>
                <w:sz w:val="24"/>
                <w:szCs w:val="24"/>
              </w:rPr>
            </w:pPr>
            <w:r w:rsidRPr="00037CD2">
              <w:rPr>
                <w:rFonts w:eastAsia="Calibri"/>
                <w:b/>
                <w:sz w:val="24"/>
                <w:szCs w:val="24"/>
              </w:rPr>
              <w:t>Max. 9</w:t>
            </w:r>
          </w:p>
        </w:tc>
      </w:tr>
      <w:tr w:rsidR="002B4E05" w:rsidRPr="00037CD2" w14:paraId="39B59C6A" w14:textId="77777777" w:rsidTr="00A46317">
        <w:tc>
          <w:tcPr>
            <w:tcW w:w="614" w:type="dxa"/>
            <w:shd w:val="clear" w:color="auto" w:fill="auto"/>
            <w:tcMar>
              <w:top w:w="100" w:type="dxa"/>
              <w:left w:w="100" w:type="dxa"/>
              <w:bottom w:w="100" w:type="dxa"/>
              <w:right w:w="100" w:type="dxa"/>
            </w:tcMar>
          </w:tcPr>
          <w:p w14:paraId="40AD2EA6" w14:textId="77777777" w:rsidR="002B4E05" w:rsidRPr="00037CD2" w:rsidRDefault="002B4E05" w:rsidP="00A46317">
            <w:pPr>
              <w:pStyle w:val="Normalny1"/>
              <w:widowControl w:val="0"/>
              <w:spacing w:line="240" w:lineRule="auto"/>
              <w:rPr>
                <w:rFonts w:eastAsia="Calibri"/>
              </w:rPr>
            </w:pPr>
            <w:r w:rsidRPr="00037CD2">
              <w:rPr>
                <w:rFonts w:eastAsia="Calibri"/>
              </w:rPr>
              <w:t>1.</w:t>
            </w:r>
          </w:p>
        </w:tc>
        <w:tc>
          <w:tcPr>
            <w:tcW w:w="9586" w:type="dxa"/>
            <w:shd w:val="clear" w:color="auto" w:fill="auto"/>
            <w:tcMar>
              <w:top w:w="100" w:type="dxa"/>
              <w:left w:w="100" w:type="dxa"/>
              <w:bottom w:w="100" w:type="dxa"/>
              <w:right w:w="100" w:type="dxa"/>
            </w:tcMar>
          </w:tcPr>
          <w:p w14:paraId="4EE36401" w14:textId="77777777" w:rsidR="002B4E05" w:rsidRPr="00037CD2" w:rsidRDefault="002B4E05" w:rsidP="00A46317">
            <w:pPr>
              <w:pStyle w:val="Normalny1"/>
              <w:widowControl w:val="0"/>
              <w:spacing w:line="240" w:lineRule="auto"/>
              <w:jc w:val="both"/>
              <w:rPr>
                <w:rFonts w:eastAsia="Calibri"/>
                <w:b/>
                <w:sz w:val="24"/>
                <w:szCs w:val="24"/>
              </w:rPr>
            </w:pPr>
            <w:r w:rsidRPr="00037CD2">
              <w:rPr>
                <w:rFonts w:eastAsia="Calibri"/>
                <w:b/>
                <w:sz w:val="24"/>
                <w:szCs w:val="24"/>
              </w:rPr>
              <w:t>Złożenie Wniosku o akredytację wraz z załącznikami przez osobę/osoby uprawnione do reprezentowania Ośrodka Innowacji</w:t>
            </w:r>
          </w:p>
          <w:p w14:paraId="04806211" w14:textId="77777777" w:rsidR="002B4E05" w:rsidRPr="00037CD2" w:rsidRDefault="002B4E05" w:rsidP="00A46317">
            <w:pPr>
              <w:pStyle w:val="Normalny1"/>
              <w:widowControl w:val="0"/>
              <w:spacing w:line="240" w:lineRule="auto"/>
              <w:jc w:val="both"/>
              <w:rPr>
                <w:rFonts w:eastAsia="Calibri"/>
              </w:rPr>
            </w:pPr>
          </w:p>
          <w:p w14:paraId="4C3EE8A3"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[Weryfikacja danych osobowych reprezentanta/ów na podstawie aktualnego wyciągu z KRS bądź innego wskazanego dokumentu lub weryfikacja pełnomocnictwa w przypadku, gdy wniosek jest podpisywany przez osoby inne niż wskazane do reprezentacji w KRS bądź innym wskazanym przez Ośrodek Innowacji dokumencie.</w:t>
            </w:r>
          </w:p>
          <w:p w14:paraId="246F937A"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67797620" w14:textId="77777777" w:rsidR="002B4E05" w:rsidRPr="00037CD2" w:rsidRDefault="002B4E05" w:rsidP="00A46317">
            <w:pPr>
              <w:pStyle w:val="Normalny1"/>
              <w:widowControl w:val="0"/>
              <w:spacing w:line="240" w:lineRule="auto"/>
              <w:rPr>
                <w:rFonts w:eastAsia="Calibri"/>
                <w:sz w:val="24"/>
                <w:szCs w:val="24"/>
              </w:rPr>
            </w:pPr>
          </w:p>
        </w:tc>
      </w:tr>
      <w:tr w:rsidR="002B4E05" w14:paraId="340104E3" w14:textId="77777777" w:rsidTr="00A46317">
        <w:tc>
          <w:tcPr>
            <w:tcW w:w="614" w:type="dxa"/>
            <w:shd w:val="clear" w:color="auto" w:fill="auto"/>
            <w:tcMar>
              <w:top w:w="100" w:type="dxa"/>
              <w:left w:w="100" w:type="dxa"/>
              <w:bottom w:w="100" w:type="dxa"/>
              <w:right w:w="100" w:type="dxa"/>
            </w:tcMar>
          </w:tcPr>
          <w:p w14:paraId="073E72D7" w14:textId="77777777" w:rsidR="002B4E05" w:rsidRPr="00037CD2" w:rsidRDefault="002B4E05" w:rsidP="00A46317">
            <w:pPr>
              <w:pStyle w:val="Normalny1"/>
              <w:widowControl w:val="0"/>
              <w:spacing w:line="240" w:lineRule="auto"/>
              <w:jc w:val="both"/>
              <w:rPr>
                <w:rFonts w:eastAsia="Calibri"/>
                <w:sz w:val="24"/>
                <w:szCs w:val="24"/>
              </w:rPr>
            </w:pPr>
            <w:r w:rsidRPr="00037CD2">
              <w:rPr>
                <w:rFonts w:eastAsia="Calibri"/>
                <w:sz w:val="24"/>
                <w:szCs w:val="24"/>
              </w:rPr>
              <w:lastRenderedPageBreak/>
              <w:t>2.</w:t>
            </w:r>
          </w:p>
        </w:tc>
        <w:tc>
          <w:tcPr>
            <w:tcW w:w="9586" w:type="dxa"/>
            <w:shd w:val="clear" w:color="auto" w:fill="auto"/>
            <w:tcMar>
              <w:top w:w="100" w:type="dxa"/>
              <w:left w:w="100" w:type="dxa"/>
              <w:bottom w:w="100" w:type="dxa"/>
              <w:right w:w="100" w:type="dxa"/>
            </w:tcMar>
          </w:tcPr>
          <w:p w14:paraId="01C85DE7" w14:textId="77777777" w:rsidR="002B4E05" w:rsidRPr="00037CD2" w:rsidRDefault="002B4E05" w:rsidP="00A46317">
            <w:pPr>
              <w:pStyle w:val="Normalny1"/>
              <w:widowControl w:val="0"/>
              <w:spacing w:line="240" w:lineRule="auto"/>
              <w:jc w:val="both"/>
              <w:rPr>
                <w:rFonts w:eastAsia="Calibri"/>
                <w:b/>
                <w:sz w:val="24"/>
                <w:szCs w:val="24"/>
              </w:rPr>
            </w:pPr>
            <w:r w:rsidRPr="00037CD2">
              <w:rPr>
                <w:rFonts w:eastAsia="Calibri"/>
                <w:b/>
                <w:sz w:val="24"/>
                <w:szCs w:val="24"/>
              </w:rPr>
              <w:t xml:space="preserve">Złożenie </w:t>
            </w:r>
            <w:r>
              <w:rPr>
                <w:rFonts w:eastAsia="Calibri"/>
                <w:b/>
                <w:sz w:val="24"/>
                <w:szCs w:val="24"/>
              </w:rPr>
              <w:t xml:space="preserve">kompletnego </w:t>
            </w:r>
            <w:r w:rsidRPr="00037CD2">
              <w:rPr>
                <w:rFonts w:eastAsia="Calibri"/>
                <w:b/>
                <w:sz w:val="24"/>
                <w:szCs w:val="24"/>
              </w:rPr>
              <w:t xml:space="preserve">Wniosku o akredytację na aktualnym wzorze zamieszczonym na stronie </w:t>
            </w:r>
            <w:r w:rsidRPr="00EC531D">
              <w:rPr>
                <w:rFonts w:eastAsia="Calibri"/>
                <w:b/>
                <w:sz w:val="24"/>
                <w:szCs w:val="24"/>
              </w:rPr>
              <w:t>https://innowacje.lubuskie.pl/akredytacja</w:t>
            </w:r>
          </w:p>
          <w:p w14:paraId="7EC71871" w14:textId="77777777" w:rsidR="002B4E05" w:rsidRPr="00037CD2" w:rsidRDefault="002B4E05" w:rsidP="00A46317">
            <w:pPr>
              <w:pStyle w:val="Normalny1"/>
              <w:widowControl w:val="0"/>
              <w:spacing w:line="240" w:lineRule="auto"/>
              <w:jc w:val="both"/>
            </w:pPr>
          </w:p>
          <w:p w14:paraId="3701A9BB"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[Weryfikacja wersji Wniosku o akredytację z aktualną dokumentacją zamieszczoną na stronie</w:t>
            </w:r>
            <w:r>
              <w:rPr>
                <w:rFonts w:eastAsia="Calibri"/>
                <w:i/>
                <w:sz w:val="20"/>
                <w:szCs w:val="20"/>
              </w:rPr>
              <w:t xml:space="preserve"> </w:t>
            </w:r>
            <w:hyperlink r:id="rId8" w:history="1">
              <w:r w:rsidRPr="00EE3BAA">
                <w:rPr>
                  <w:rStyle w:val="Hipercze"/>
                  <w:rFonts w:eastAsia="Calibri"/>
                  <w:i/>
                  <w:sz w:val="20"/>
                  <w:szCs w:val="20"/>
                </w:rPr>
                <w:t>https://innowacje.lubuskie.pl/akredytacja</w:t>
              </w:r>
            </w:hyperlink>
            <w:r w:rsidRPr="00037CD2">
              <w:rPr>
                <w:rFonts w:eastAsia="Calibri"/>
                <w:i/>
                <w:sz w:val="20"/>
                <w:szCs w:val="20"/>
              </w:rPr>
              <w:t xml:space="preserve"> </w:t>
            </w:r>
          </w:p>
          <w:p w14:paraId="55D92D18"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07A3DA79"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18A93B9A" w14:textId="77777777" w:rsidTr="00A46317">
        <w:tc>
          <w:tcPr>
            <w:tcW w:w="614" w:type="dxa"/>
            <w:shd w:val="clear" w:color="auto" w:fill="auto"/>
            <w:tcMar>
              <w:top w:w="100" w:type="dxa"/>
              <w:left w:w="100" w:type="dxa"/>
              <w:bottom w:w="100" w:type="dxa"/>
              <w:right w:w="100" w:type="dxa"/>
            </w:tcMar>
          </w:tcPr>
          <w:p w14:paraId="26254365" w14:textId="77777777" w:rsidR="002B4E05" w:rsidRPr="00037CD2" w:rsidRDefault="002B4E05" w:rsidP="00A46317">
            <w:pPr>
              <w:pStyle w:val="Normalny1"/>
              <w:widowControl w:val="0"/>
              <w:spacing w:line="240" w:lineRule="auto"/>
              <w:jc w:val="both"/>
              <w:rPr>
                <w:rFonts w:eastAsia="Calibri"/>
                <w:sz w:val="24"/>
                <w:szCs w:val="24"/>
              </w:rPr>
            </w:pPr>
            <w:r w:rsidRPr="00037CD2">
              <w:rPr>
                <w:rFonts w:eastAsia="Calibri"/>
                <w:sz w:val="24"/>
                <w:szCs w:val="24"/>
              </w:rPr>
              <w:t>3.</w:t>
            </w:r>
          </w:p>
        </w:tc>
        <w:tc>
          <w:tcPr>
            <w:tcW w:w="9586" w:type="dxa"/>
            <w:shd w:val="clear" w:color="auto" w:fill="auto"/>
            <w:tcMar>
              <w:top w:w="100" w:type="dxa"/>
              <w:left w:w="100" w:type="dxa"/>
              <w:bottom w:w="100" w:type="dxa"/>
              <w:right w:w="100" w:type="dxa"/>
            </w:tcMar>
          </w:tcPr>
          <w:p w14:paraId="7E9745BD" w14:textId="77777777" w:rsidR="002B4E05" w:rsidRPr="00037CD2" w:rsidRDefault="002B4E05" w:rsidP="00A46317">
            <w:pPr>
              <w:pStyle w:val="Normalny1"/>
              <w:widowControl w:val="0"/>
              <w:spacing w:line="240" w:lineRule="auto"/>
              <w:jc w:val="both"/>
              <w:rPr>
                <w:rFonts w:eastAsia="Calibri"/>
                <w:b/>
                <w:sz w:val="24"/>
                <w:szCs w:val="24"/>
              </w:rPr>
            </w:pPr>
            <w:r w:rsidRPr="00037CD2">
              <w:rPr>
                <w:rFonts w:eastAsia="Calibri"/>
                <w:b/>
                <w:sz w:val="24"/>
                <w:szCs w:val="24"/>
              </w:rPr>
              <w:t>Ośrodek Innowacji ubiegający się o akredytację prowadzi samodzielną lub wyodrębnioną prawnie i organizacyjnie działalność.</w:t>
            </w:r>
          </w:p>
          <w:p w14:paraId="0C5B71E1" w14:textId="77777777" w:rsidR="002B4E05" w:rsidRPr="00037CD2" w:rsidRDefault="002B4E05" w:rsidP="00A46317">
            <w:pPr>
              <w:pStyle w:val="Normalny1"/>
              <w:widowControl w:val="0"/>
              <w:spacing w:line="240" w:lineRule="auto"/>
              <w:jc w:val="both"/>
              <w:rPr>
                <w:rFonts w:eastAsia="Calibri"/>
                <w:b/>
              </w:rPr>
            </w:pPr>
          </w:p>
          <w:p w14:paraId="2B2C6EED"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 xml:space="preserve">[Weryfikacja zapisów we Wniosku o akredytację oraz złożonych dokumentów potwierdzających, że Ośrodek jest wyodrębniony pod względem organizacyjnym. </w:t>
            </w:r>
          </w:p>
          <w:p w14:paraId="62A837B0" w14:textId="77777777" w:rsidR="002B4E05" w:rsidRPr="00037CD2" w:rsidRDefault="002B4E05" w:rsidP="00A46317">
            <w:pPr>
              <w:pStyle w:val="Normalny1"/>
              <w:widowControl w:val="0"/>
              <w:spacing w:line="240" w:lineRule="auto"/>
              <w:jc w:val="both"/>
              <w:rPr>
                <w:rFonts w:eastAsia="Calibri"/>
                <w:i/>
                <w:sz w:val="20"/>
                <w:szCs w:val="20"/>
              </w:rPr>
            </w:pPr>
          </w:p>
          <w:p w14:paraId="6A6D409D" w14:textId="77777777" w:rsidR="002B4E05" w:rsidRPr="00037CD2" w:rsidRDefault="002B4E05" w:rsidP="00A46317">
            <w:pPr>
              <w:pStyle w:val="Normalny1"/>
              <w:widowControl w:val="0"/>
              <w:spacing w:line="240" w:lineRule="auto"/>
              <w:jc w:val="both"/>
              <w:rPr>
                <w:rFonts w:eastAsia="Calibri"/>
                <w:b/>
                <w:i/>
                <w:sz w:val="20"/>
                <w:szCs w:val="20"/>
              </w:rPr>
            </w:pPr>
            <w:r w:rsidRPr="00037CD2">
              <w:rPr>
                <w:rFonts w:eastAsia="Calibri"/>
                <w:i/>
                <w:sz w:val="20"/>
                <w:szCs w:val="20"/>
              </w:rPr>
              <w:t xml:space="preserve">Dokumenty poświadczające, które Ośrodek Innowacji powinien załączyć to m.in.: formalny dokument ustanawiający powołanie/działanie ośrodka; w przypadku jednostek organizacyjnych </w:t>
            </w:r>
            <w:proofErr w:type="spellStart"/>
            <w:r w:rsidRPr="00037CD2">
              <w:rPr>
                <w:rFonts w:eastAsia="Calibri"/>
                <w:i/>
                <w:sz w:val="20"/>
                <w:szCs w:val="20"/>
              </w:rPr>
              <w:t>jst</w:t>
            </w:r>
            <w:proofErr w:type="spellEnd"/>
            <w:r w:rsidRPr="00037CD2">
              <w:rPr>
                <w:rFonts w:eastAsia="Calibri"/>
                <w:i/>
                <w:sz w:val="20"/>
                <w:szCs w:val="20"/>
              </w:rPr>
              <w:t>, uczelni wyższych, związków i izb odpowiednia uchwała wraz z regulaminem zatwierdzona przez organ właściwy; pierwszy akt notarialny w przypadku spółek kapitałowych.</w:t>
            </w:r>
            <w:r w:rsidRPr="00037CD2">
              <w:rPr>
                <w:rFonts w:eastAsia="Calibri"/>
                <w:b/>
                <w:i/>
                <w:sz w:val="20"/>
                <w:szCs w:val="20"/>
              </w:rPr>
              <w:t xml:space="preserve"> </w:t>
            </w:r>
          </w:p>
          <w:p w14:paraId="7C54B387" w14:textId="77777777" w:rsidR="002B4E05" w:rsidRPr="00037CD2" w:rsidRDefault="002B4E05" w:rsidP="00A46317">
            <w:pPr>
              <w:pStyle w:val="Normalny1"/>
              <w:widowControl w:val="0"/>
              <w:spacing w:line="240" w:lineRule="auto"/>
              <w:jc w:val="both"/>
              <w:rPr>
                <w:rFonts w:eastAsia="Calibri"/>
                <w:b/>
                <w:i/>
                <w:sz w:val="20"/>
                <w:szCs w:val="20"/>
              </w:rPr>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587842D8"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0E5C5F0B" w14:textId="77777777" w:rsidTr="00A46317">
        <w:tc>
          <w:tcPr>
            <w:tcW w:w="614" w:type="dxa"/>
            <w:shd w:val="clear" w:color="auto" w:fill="auto"/>
            <w:tcMar>
              <w:top w:w="100" w:type="dxa"/>
              <w:left w:w="100" w:type="dxa"/>
              <w:bottom w:w="100" w:type="dxa"/>
              <w:right w:w="100" w:type="dxa"/>
            </w:tcMar>
          </w:tcPr>
          <w:p w14:paraId="2F604256" w14:textId="77777777" w:rsidR="002B4E05" w:rsidRPr="00037CD2" w:rsidRDefault="002B4E05" w:rsidP="00A46317">
            <w:pPr>
              <w:pStyle w:val="Normalny1"/>
              <w:widowControl w:val="0"/>
              <w:spacing w:line="240" w:lineRule="auto"/>
              <w:jc w:val="both"/>
              <w:rPr>
                <w:rFonts w:eastAsia="Calibri"/>
                <w:sz w:val="24"/>
                <w:szCs w:val="24"/>
              </w:rPr>
            </w:pPr>
            <w:r w:rsidRPr="00037CD2">
              <w:rPr>
                <w:rFonts w:eastAsia="Calibri"/>
                <w:sz w:val="24"/>
                <w:szCs w:val="24"/>
              </w:rPr>
              <w:t>4.</w:t>
            </w:r>
          </w:p>
        </w:tc>
        <w:tc>
          <w:tcPr>
            <w:tcW w:w="9586" w:type="dxa"/>
            <w:shd w:val="clear" w:color="auto" w:fill="auto"/>
            <w:tcMar>
              <w:top w:w="100" w:type="dxa"/>
              <w:left w:w="100" w:type="dxa"/>
              <w:bottom w:w="100" w:type="dxa"/>
              <w:right w:w="100" w:type="dxa"/>
            </w:tcMar>
          </w:tcPr>
          <w:p w14:paraId="1ADDAA59" w14:textId="77777777" w:rsidR="002B4E05" w:rsidRPr="00037CD2" w:rsidRDefault="002B4E05" w:rsidP="00A46317">
            <w:pPr>
              <w:pStyle w:val="Normalny1"/>
              <w:widowControl w:val="0"/>
              <w:spacing w:line="240" w:lineRule="auto"/>
              <w:jc w:val="both"/>
              <w:rPr>
                <w:rFonts w:eastAsia="Calibri"/>
                <w:b/>
                <w:sz w:val="24"/>
                <w:szCs w:val="24"/>
              </w:rPr>
            </w:pPr>
            <w:r w:rsidRPr="00037CD2">
              <w:rPr>
                <w:rFonts w:eastAsia="Calibri"/>
                <w:b/>
                <w:sz w:val="24"/>
                <w:szCs w:val="24"/>
              </w:rPr>
              <w:t>Siedziba Instytucji Zarządzającej Ośrodkiem Innowacji pod względem rejestracyjnym i fizycznym znajduje się w województwie lubuskim.</w:t>
            </w:r>
          </w:p>
          <w:p w14:paraId="44DCC849" w14:textId="77777777" w:rsidR="002B4E05" w:rsidRPr="00037CD2" w:rsidRDefault="002B4E05" w:rsidP="00A46317">
            <w:pPr>
              <w:pStyle w:val="Normalny1"/>
              <w:widowControl w:val="0"/>
              <w:spacing w:line="240" w:lineRule="auto"/>
              <w:jc w:val="both"/>
              <w:rPr>
                <w:rFonts w:eastAsia="Calibri"/>
                <w:sz w:val="20"/>
                <w:szCs w:val="20"/>
              </w:rPr>
            </w:pPr>
          </w:p>
          <w:p w14:paraId="64FC7BF3"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[Weryfikacja zapisów we Wniosku o akredytację oraz złożonych dokumentów potwierdzających, że rejestrację Ośrodka Innowacji.</w:t>
            </w:r>
          </w:p>
          <w:p w14:paraId="452BF48A"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Dokumenty poświadczające, które Ośrodek Innowacji powinien załączyć m.in. KRS, dokument powołujący, akt notarialny, akt założycielski, statut.</w:t>
            </w:r>
          </w:p>
          <w:p w14:paraId="4251351D" w14:textId="77777777" w:rsidR="002B4E05" w:rsidRPr="00037CD2" w:rsidRDefault="002B4E05" w:rsidP="00A46317">
            <w:pPr>
              <w:pStyle w:val="Normalny1"/>
              <w:widowControl w:val="0"/>
              <w:spacing w:line="240" w:lineRule="auto"/>
              <w:jc w:val="both"/>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406F715A"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76A10531" w14:textId="77777777" w:rsidTr="00A46317">
        <w:tc>
          <w:tcPr>
            <w:tcW w:w="614" w:type="dxa"/>
            <w:shd w:val="clear" w:color="auto" w:fill="auto"/>
            <w:tcMar>
              <w:top w:w="100" w:type="dxa"/>
              <w:left w:w="100" w:type="dxa"/>
              <w:bottom w:w="100" w:type="dxa"/>
              <w:right w:w="100" w:type="dxa"/>
            </w:tcMar>
          </w:tcPr>
          <w:p w14:paraId="08B6D834" w14:textId="77777777" w:rsidR="002B4E05" w:rsidRPr="00037CD2" w:rsidRDefault="002B4E05" w:rsidP="00A46317">
            <w:pPr>
              <w:pStyle w:val="Normalny1"/>
              <w:widowControl w:val="0"/>
              <w:spacing w:line="240" w:lineRule="auto"/>
              <w:jc w:val="both"/>
              <w:rPr>
                <w:rFonts w:eastAsia="Calibri"/>
                <w:sz w:val="24"/>
                <w:szCs w:val="24"/>
              </w:rPr>
            </w:pPr>
            <w:r w:rsidRPr="00037CD2">
              <w:rPr>
                <w:rFonts w:eastAsia="Calibri"/>
                <w:sz w:val="24"/>
                <w:szCs w:val="24"/>
              </w:rPr>
              <w:t>5.</w:t>
            </w:r>
          </w:p>
        </w:tc>
        <w:tc>
          <w:tcPr>
            <w:tcW w:w="9586" w:type="dxa"/>
            <w:shd w:val="clear" w:color="auto" w:fill="auto"/>
            <w:tcMar>
              <w:top w:w="100" w:type="dxa"/>
              <w:left w:w="100" w:type="dxa"/>
              <w:bottom w:w="100" w:type="dxa"/>
              <w:right w:w="100" w:type="dxa"/>
            </w:tcMar>
          </w:tcPr>
          <w:p w14:paraId="69910700" w14:textId="77777777" w:rsidR="002B4E05" w:rsidRPr="00037CD2" w:rsidRDefault="002B4E05" w:rsidP="00A46317">
            <w:pPr>
              <w:pStyle w:val="Normalny1"/>
              <w:widowControl w:val="0"/>
              <w:spacing w:line="240" w:lineRule="auto"/>
              <w:jc w:val="both"/>
              <w:rPr>
                <w:rFonts w:eastAsia="Calibri"/>
                <w:b/>
                <w:sz w:val="24"/>
                <w:szCs w:val="24"/>
              </w:rPr>
            </w:pPr>
            <w:r w:rsidRPr="00037CD2">
              <w:rPr>
                <w:rFonts w:eastAsia="Calibri"/>
                <w:b/>
                <w:sz w:val="24"/>
                <w:szCs w:val="24"/>
              </w:rPr>
              <w:t>Ośrodek Innowacji funkcjonuje i prowadzi działalność w województwie lubuskim nie krócej niż 1 rok kalendarzowy liczony od daty złożenia Wniosku o akredytację.</w:t>
            </w:r>
          </w:p>
          <w:p w14:paraId="7BC6691B" w14:textId="77777777" w:rsidR="002B4E05" w:rsidRPr="00037CD2" w:rsidRDefault="002B4E05" w:rsidP="00A46317">
            <w:pPr>
              <w:pStyle w:val="Normalny1"/>
              <w:widowControl w:val="0"/>
              <w:spacing w:line="240" w:lineRule="auto"/>
              <w:jc w:val="both"/>
              <w:rPr>
                <w:rFonts w:eastAsia="Calibri"/>
                <w:b/>
                <w:sz w:val="24"/>
                <w:szCs w:val="24"/>
              </w:rPr>
            </w:pPr>
          </w:p>
          <w:p w14:paraId="05BB3669"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 xml:space="preserve">[Weryfikacja zapisów we Wniosku o akredytację oraz złożonych dokumentów potwierdzających, że rejestrację Ośrodka Innowacji </w:t>
            </w:r>
          </w:p>
          <w:p w14:paraId="7A230886" w14:textId="77777777" w:rsidR="002B4E05" w:rsidRPr="00037CD2" w:rsidRDefault="002B4E05" w:rsidP="00A46317">
            <w:pPr>
              <w:pStyle w:val="Normalny1"/>
              <w:widowControl w:val="0"/>
              <w:spacing w:line="240" w:lineRule="auto"/>
              <w:jc w:val="both"/>
              <w:rPr>
                <w:rFonts w:eastAsia="Calibri"/>
                <w:i/>
                <w:sz w:val="20"/>
                <w:szCs w:val="20"/>
              </w:rPr>
            </w:pPr>
          </w:p>
          <w:p w14:paraId="2D0AE73B"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Dokumenty poświadczające, które Ośrodek Innowacji powinien załączyć m.in. KRS, dokument powołujący, akt notarialny, akt założycielski, zapis w statucie.</w:t>
            </w:r>
          </w:p>
          <w:p w14:paraId="1655814D"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694E29A8"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7C71AB55" w14:textId="77777777" w:rsidTr="00A46317">
        <w:tc>
          <w:tcPr>
            <w:tcW w:w="614" w:type="dxa"/>
            <w:shd w:val="clear" w:color="auto" w:fill="auto"/>
            <w:tcMar>
              <w:top w:w="100" w:type="dxa"/>
              <w:left w:w="100" w:type="dxa"/>
              <w:bottom w:w="100" w:type="dxa"/>
              <w:right w:w="100" w:type="dxa"/>
            </w:tcMar>
          </w:tcPr>
          <w:p w14:paraId="1A512FF9" w14:textId="77777777" w:rsidR="002B4E05" w:rsidRPr="00037CD2" w:rsidRDefault="002B4E05" w:rsidP="00A46317">
            <w:pPr>
              <w:pStyle w:val="Normalny1"/>
              <w:widowControl w:val="0"/>
              <w:spacing w:line="240" w:lineRule="auto"/>
              <w:rPr>
                <w:rFonts w:eastAsia="Calibri"/>
                <w:sz w:val="24"/>
                <w:szCs w:val="24"/>
              </w:rPr>
            </w:pPr>
            <w:r w:rsidRPr="00037CD2">
              <w:rPr>
                <w:rFonts w:eastAsia="Calibri"/>
                <w:sz w:val="24"/>
                <w:szCs w:val="24"/>
              </w:rPr>
              <w:t>6.</w:t>
            </w:r>
          </w:p>
        </w:tc>
        <w:tc>
          <w:tcPr>
            <w:tcW w:w="9586" w:type="dxa"/>
            <w:shd w:val="clear" w:color="auto" w:fill="auto"/>
            <w:tcMar>
              <w:top w:w="100" w:type="dxa"/>
              <w:left w:w="100" w:type="dxa"/>
              <w:bottom w:w="100" w:type="dxa"/>
              <w:right w:w="100" w:type="dxa"/>
            </w:tcMar>
          </w:tcPr>
          <w:p w14:paraId="37AA3102" w14:textId="77777777" w:rsidR="002B4E05" w:rsidRPr="00037CD2" w:rsidRDefault="002B4E05" w:rsidP="00A46317">
            <w:pPr>
              <w:pStyle w:val="Normalny1"/>
              <w:spacing w:line="240" w:lineRule="auto"/>
              <w:jc w:val="both"/>
              <w:rPr>
                <w:rFonts w:eastAsia="Calibri"/>
                <w:b/>
                <w:sz w:val="24"/>
                <w:szCs w:val="24"/>
              </w:rPr>
            </w:pPr>
            <w:r w:rsidRPr="00037CD2">
              <w:rPr>
                <w:rFonts w:eastAsia="Calibri"/>
                <w:b/>
                <w:sz w:val="24"/>
                <w:szCs w:val="24"/>
              </w:rPr>
              <w:t>Ośrodek Innowacji prowadzi działalność jako podmiot non profit/for profit.</w:t>
            </w:r>
          </w:p>
          <w:p w14:paraId="1726F37E" w14:textId="77777777" w:rsidR="002B4E05" w:rsidRPr="00037CD2" w:rsidRDefault="002B4E05" w:rsidP="00A46317">
            <w:pPr>
              <w:pStyle w:val="Normalny1"/>
              <w:spacing w:line="240" w:lineRule="auto"/>
              <w:jc w:val="both"/>
              <w:rPr>
                <w:rFonts w:eastAsia="Calibri"/>
                <w:b/>
              </w:rPr>
            </w:pPr>
          </w:p>
          <w:p w14:paraId="4C57F37A" w14:textId="77777777" w:rsidR="002B4E05" w:rsidRPr="00037CD2" w:rsidRDefault="002B4E05" w:rsidP="00A46317">
            <w:pPr>
              <w:pStyle w:val="Normalny1"/>
              <w:spacing w:line="240" w:lineRule="auto"/>
              <w:jc w:val="both"/>
              <w:rPr>
                <w:rFonts w:eastAsia="Calibri"/>
                <w:i/>
                <w:sz w:val="20"/>
                <w:szCs w:val="20"/>
              </w:rPr>
            </w:pPr>
            <w:r w:rsidRPr="00037CD2">
              <w:rPr>
                <w:rFonts w:eastAsia="Calibri"/>
                <w:i/>
                <w:sz w:val="20"/>
                <w:szCs w:val="20"/>
              </w:rPr>
              <w:t>[Weryfikacja Oświadczenia zgodnie ze wzorem nr  5 do Regulaminu.</w:t>
            </w:r>
          </w:p>
          <w:p w14:paraId="65246CD4"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Weryfikacja załączonego dokumentu poświadczającego ten fakt, nazwa dokumentu została wskazana w Oświadczeniu,  należy zweryfikować, czy zawiera on odpowiednie zapisy.</w:t>
            </w:r>
          </w:p>
          <w:p w14:paraId="416FF53B"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7F1FA7B4"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5A51CE0E" w14:textId="77777777" w:rsidTr="00A46317">
        <w:tc>
          <w:tcPr>
            <w:tcW w:w="614" w:type="dxa"/>
            <w:shd w:val="clear" w:color="auto" w:fill="auto"/>
            <w:tcMar>
              <w:top w:w="100" w:type="dxa"/>
              <w:left w:w="100" w:type="dxa"/>
              <w:bottom w:w="100" w:type="dxa"/>
              <w:right w:w="100" w:type="dxa"/>
            </w:tcMar>
          </w:tcPr>
          <w:p w14:paraId="2FC6E154" w14:textId="77777777" w:rsidR="002B4E05" w:rsidRPr="00037CD2" w:rsidRDefault="002B4E05" w:rsidP="00A46317">
            <w:pPr>
              <w:pStyle w:val="Normalny1"/>
              <w:widowControl w:val="0"/>
              <w:spacing w:line="240" w:lineRule="auto"/>
              <w:rPr>
                <w:rFonts w:eastAsia="Calibri"/>
                <w:sz w:val="24"/>
                <w:szCs w:val="24"/>
              </w:rPr>
            </w:pPr>
            <w:r w:rsidRPr="00037CD2">
              <w:rPr>
                <w:rFonts w:eastAsia="Calibri"/>
                <w:sz w:val="24"/>
                <w:szCs w:val="24"/>
              </w:rPr>
              <w:t>7.</w:t>
            </w:r>
          </w:p>
        </w:tc>
        <w:tc>
          <w:tcPr>
            <w:tcW w:w="9586" w:type="dxa"/>
            <w:shd w:val="clear" w:color="auto" w:fill="auto"/>
            <w:tcMar>
              <w:top w:w="100" w:type="dxa"/>
              <w:left w:w="100" w:type="dxa"/>
              <w:bottom w:w="100" w:type="dxa"/>
              <w:right w:w="100" w:type="dxa"/>
            </w:tcMar>
          </w:tcPr>
          <w:p w14:paraId="7BBF1A52" w14:textId="77777777" w:rsidR="002B4E05" w:rsidRPr="00037CD2" w:rsidRDefault="002B4E05" w:rsidP="00A46317">
            <w:pPr>
              <w:pStyle w:val="Normalny1"/>
              <w:spacing w:line="240" w:lineRule="auto"/>
              <w:jc w:val="both"/>
              <w:rPr>
                <w:rFonts w:eastAsia="Calibri"/>
                <w:b/>
                <w:sz w:val="24"/>
                <w:szCs w:val="24"/>
              </w:rPr>
            </w:pPr>
            <w:r w:rsidRPr="00037CD2">
              <w:rPr>
                <w:rFonts w:eastAsia="Calibri"/>
                <w:b/>
                <w:sz w:val="24"/>
                <w:szCs w:val="24"/>
              </w:rPr>
              <w:t>Ośrodek Innowacji wpisuje się w przynajmniej jeden profil działalności, w tym wskazał profil wiodący (zgodnie z załącznikiem 1 do Regulaminu).</w:t>
            </w:r>
          </w:p>
          <w:p w14:paraId="6D61AE94" w14:textId="77777777" w:rsidR="002B4E05" w:rsidRPr="00037CD2" w:rsidRDefault="002B4E05" w:rsidP="00A46317">
            <w:pPr>
              <w:pStyle w:val="Normalny1"/>
              <w:spacing w:line="240" w:lineRule="auto"/>
              <w:jc w:val="both"/>
              <w:rPr>
                <w:b/>
              </w:rPr>
            </w:pPr>
          </w:p>
          <w:p w14:paraId="57734818"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[Weryfikacja wskazania we Wniosku o akredytację. Wnioskodawca wskazał przynajmniej jeden profil. Profil wiodący nie jest obligatoryjny, jest wyłącznie informacyjny.</w:t>
            </w:r>
          </w:p>
          <w:p w14:paraId="7CA1A2F2" w14:textId="77777777" w:rsidR="002B4E05" w:rsidRPr="00037CD2" w:rsidRDefault="002B4E05" w:rsidP="00A46317">
            <w:pPr>
              <w:pStyle w:val="Normalny1"/>
              <w:widowControl w:val="0"/>
              <w:spacing w:line="240" w:lineRule="auto"/>
              <w:jc w:val="both"/>
              <w:rPr>
                <w:rFonts w:eastAsia="Calibri"/>
                <w:i/>
                <w:sz w:val="20"/>
                <w:szCs w:val="20"/>
              </w:rPr>
            </w:pPr>
            <w:r w:rsidRPr="00037CD2">
              <w:rPr>
                <w:rFonts w:eastAsia="Calibri"/>
                <w:i/>
                <w:sz w:val="20"/>
                <w:szCs w:val="20"/>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5FF52323"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559D89E5" w14:textId="77777777" w:rsidTr="00A46317">
        <w:tc>
          <w:tcPr>
            <w:tcW w:w="614" w:type="dxa"/>
            <w:shd w:val="clear" w:color="auto" w:fill="auto"/>
            <w:tcMar>
              <w:top w:w="100" w:type="dxa"/>
              <w:left w:w="100" w:type="dxa"/>
              <w:bottom w:w="100" w:type="dxa"/>
              <w:right w:w="100" w:type="dxa"/>
            </w:tcMar>
          </w:tcPr>
          <w:p w14:paraId="0F5ACED9" w14:textId="77777777" w:rsidR="002B4E05" w:rsidRPr="00037CD2" w:rsidRDefault="002B4E05" w:rsidP="00A46317">
            <w:pPr>
              <w:pStyle w:val="Normalny1"/>
              <w:widowControl w:val="0"/>
              <w:spacing w:line="240" w:lineRule="auto"/>
              <w:rPr>
                <w:rFonts w:eastAsia="Calibri"/>
                <w:sz w:val="24"/>
                <w:szCs w:val="24"/>
              </w:rPr>
            </w:pPr>
            <w:r w:rsidRPr="00037CD2">
              <w:rPr>
                <w:rFonts w:eastAsia="Calibri"/>
                <w:sz w:val="24"/>
                <w:szCs w:val="24"/>
              </w:rPr>
              <w:t>8.</w:t>
            </w:r>
          </w:p>
        </w:tc>
        <w:tc>
          <w:tcPr>
            <w:tcW w:w="9586" w:type="dxa"/>
            <w:shd w:val="clear" w:color="auto" w:fill="auto"/>
            <w:tcMar>
              <w:top w:w="100" w:type="dxa"/>
              <w:left w:w="100" w:type="dxa"/>
              <w:bottom w:w="100" w:type="dxa"/>
              <w:right w:w="100" w:type="dxa"/>
            </w:tcMar>
          </w:tcPr>
          <w:p w14:paraId="29BE138E" w14:textId="77777777" w:rsidR="002B4E05" w:rsidRPr="00037CD2" w:rsidRDefault="002B4E05" w:rsidP="00A46317">
            <w:pPr>
              <w:pStyle w:val="Normalny1"/>
              <w:spacing w:line="240" w:lineRule="auto"/>
              <w:jc w:val="both"/>
              <w:rPr>
                <w:rFonts w:eastAsia="Calibri"/>
                <w:b/>
                <w:sz w:val="26"/>
                <w:szCs w:val="26"/>
              </w:rPr>
            </w:pPr>
            <w:r w:rsidRPr="00037CD2">
              <w:rPr>
                <w:rFonts w:eastAsia="Calibri"/>
                <w:b/>
                <w:sz w:val="24"/>
                <w:szCs w:val="24"/>
              </w:rPr>
              <w:t>Ośrodek Innowacji posiada aktualny certyfikat, zaświadczenie/dokument poświadczający spełnienie regulacji w wybranych obszarze poświadczający jakość świadczonych usług na rzecz MSP</w:t>
            </w:r>
            <w:r>
              <w:t xml:space="preserve"> </w:t>
            </w:r>
            <w:r w:rsidRPr="00EC531D">
              <w:rPr>
                <w:rFonts w:eastAsia="Calibri"/>
                <w:b/>
                <w:sz w:val="24"/>
                <w:szCs w:val="24"/>
              </w:rPr>
              <w:t>(przykładowe, poglądowe certyfikaty w przypisie)</w:t>
            </w:r>
            <w:r w:rsidRPr="00037CD2">
              <w:rPr>
                <w:rFonts w:eastAsia="Calibri"/>
                <w:b/>
                <w:sz w:val="24"/>
                <w:szCs w:val="24"/>
                <w:vertAlign w:val="superscript"/>
              </w:rPr>
              <w:footnoteReference w:id="1"/>
            </w:r>
          </w:p>
          <w:p w14:paraId="7C00F551" w14:textId="77777777" w:rsidR="002B4E05" w:rsidRPr="00EC531D" w:rsidRDefault="002B4E05" w:rsidP="00A46317">
            <w:pPr>
              <w:pStyle w:val="Normalny1"/>
              <w:jc w:val="both"/>
              <w:rPr>
                <w:rFonts w:eastAsia="Calibri"/>
                <w:i/>
              </w:rPr>
            </w:pPr>
            <w:r w:rsidRPr="00EC531D">
              <w:rPr>
                <w:rFonts w:eastAsia="Calibri"/>
                <w:i/>
              </w:rPr>
              <w:lastRenderedPageBreak/>
              <w:t>[Dokumenty poświadczające, które Ośrodki Innowacji powinny załączyć to kopia certyfikatu</w:t>
            </w:r>
            <w:r w:rsidRPr="00EC531D">
              <w:t xml:space="preserve"> </w:t>
            </w:r>
            <w:r w:rsidRPr="00EC531D">
              <w:rPr>
                <w:rFonts w:eastAsia="Calibri"/>
                <w:i/>
              </w:rPr>
              <w:t>/zaświadczenia/potwierdzenia spełnienia regulacji poświadczona za zgodność z oryginałem.</w:t>
            </w:r>
          </w:p>
          <w:p w14:paraId="4BD0103F" w14:textId="77777777" w:rsidR="002B4E05" w:rsidRPr="00037CD2" w:rsidRDefault="002B4E05" w:rsidP="00A46317">
            <w:pPr>
              <w:pStyle w:val="Normalny1"/>
              <w:spacing w:line="240" w:lineRule="auto"/>
              <w:jc w:val="both"/>
              <w:rPr>
                <w:rFonts w:eastAsia="Calibri"/>
                <w:i/>
              </w:rPr>
            </w:pPr>
            <w:r w:rsidRPr="00EC531D">
              <w:rPr>
                <w:rFonts w:eastAsia="Calibri"/>
                <w:i/>
              </w:rPr>
              <w:t>W przypadku spełnienia warunku Komisja Oceniająca przyznała 1 punkt (spełnia), w przypadku niespełnienia warunku Komisja Oceniająca przyznaje 0 punktów (nie spełnia)]</w:t>
            </w:r>
          </w:p>
        </w:tc>
        <w:tc>
          <w:tcPr>
            <w:tcW w:w="4080" w:type="dxa"/>
            <w:shd w:val="clear" w:color="auto" w:fill="auto"/>
            <w:tcMar>
              <w:top w:w="100" w:type="dxa"/>
              <w:left w:w="100" w:type="dxa"/>
              <w:bottom w:w="100" w:type="dxa"/>
              <w:right w:w="100" w:type="dxa"/>
            </w:tcMar>
          </w:tcPr>
          <w:p w14:paraId="080C296A"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2BFE73C7" w14:textId="77777777" w:rsidTr="00A46317">
        <w:tc>
          <w:tcPr>
            <w:tcW w:w="614" w:type="dxa"/>
            <w:shd w:val="clear" w:color="auto" w:fill="auto"/>
            <w:tcMar>
              <w:top w:w="100" w:type="dxa"/>
              <w:left w:w="100" w:type="dxa"/>
              <w:bottom w:w="100" w:type="dxa"/>
              <w:right w:w="100" w:type="dxa"/>
            </w:tcMar>
          </w:tcPr>
          <w:p w14:paraId="17BFED7C" w14:textId="77777777" w:rsidR="002B4E05" w:rsidRPr="00037CD2" w:rsidRDefault="002B4E05" w:rsidP="00A46317">
            <w:pPr>
              <w:pStyle w:val="Normalny1"/>
              <w:widowControl w:val="0"/>
              <w:spacing w:line="240" w:lineRule="auto"/>
              <w:rPr>
                <w:rFonts w:eastAsia="Calibri"/>
                <w:sz w:val="24"/>
                <w:szCs w:val="24"/>
              </w:rPr>
            </w:pPr>
            <w:r w:rsidRPr="00037CD2">
              <w:rPr>
                <w:rFonts w:eastAsia="Calibri"/>
                <w:sz w:val="24"/>
                <w:szCs w:val="24"/>
              </w:rPr>
              <w:t>9.</w:t>
            </w:r>
          </w:p>
          <w:p w14:paraId="390678FA" w14:textId="77777777" w:rsidR="002B4E05" w:rsidRPr="00037CD2" w:rsidRDefault="002B4E05" w:rsidP="00A46317">
            <w:pPr>
              <w:pStyle w:val="Normalny1"/>
              <w:widowControl w:val="0"/>
              <w:spacing w:line="240" w:lineRule="auto"/>
              <w:rPr>
                <w:rFonts w:eastAsia="Calibri"/>
                <w:sz w:val="24"/>
                <w:szCs w:val="24"/>
              </w:rPr>
            </w:pPr>
          </w:p>
        </w:tc>
        <w:tc>
          <w:tcPr>
            <w:tcW w:w="9586" w:type="dxa"/>
            <w:shd w:val="clear" w:color="auto" w:fill="auto"/>
            <w:tcMar>
              <w:top w:w="100" w:type="dxa"/>
              <w:left w:w="100" w:type="dxa"/>
              <w:bottom w:w="100" w:type="dxa"/>
              <w:right w:w="100" w:type="dxa"/>
            </w:tcMar>
          </w:tcPr>
          <w:p w14:paraId="485BDADF" w14:textId="77777777" w:rsidR="002B4E05" w:rsidRPr="00037CD2" w:rsidRDefault="002B4E05" w:rsidP="00A46317">
            <w:pPr>
              <w:pStyle w:val="Normalny1"/>
              <w:spacing w:line="240" w:lineRule="auto"/>
              <w:jc w:val="both"/>
              <w:rPr>
                <w:rFonts w:eastAsia="Calibri"/>
                <w:b/>
                <w:sz w:val="24"/>
                <w:szCs w:val="24"/>
              </w:rPr>
            </w:pPr>
            <w:r w:rsidRPr="00037CD2">
              <w:rPr>
                <w:rFonts w:eastAsia="Calibri"/>
                <w:b/>
                <w:sz w:val="24"/>
                <w:szCs w:val="24"/>
              </w:rPr>
              <w:t>Ośrodek Innowacji dysponuje własnym zapleczem B+R do świadczenie proinnowacyjnych usług rozwojowych</w:t>
            </w:r>
          </w:p>
          <w:p w14:paraId="06E884DE" w14:textId="77777777" w:rsidR="002B4E05" w:rsidRPr="00037CD2" w:rsidRDefault="002B4E05" w:rsidP="00A46317">
            <w:pPr>
              <w:pStyle w:val="Normalny1"/>
              <w:spacing w:line="240" w:lineRule="auto"/>
              <w:jc w:val="both"/>
              <w:rPr>
                <w:rFonts w:eastAsia="Calibri"/>
                <w:b/>
                <w:sz w:val="24"/>
                <w:szCs w:val="24"/>
              </w:rPr>
            </w:pPr>
          </w:p>
          <w:p w14:paraId="213DE2AF" w14:textId="77777777" w:rsidR="002B4E05" w:rsidRPr="00037CD2" w:rsidRDefault="002B4E05" w:rsidP="00A46317">
            <w:pPr>
              <w:pStyle w:val="Normalny1"/>
              <w:jc w:val="both"/>
              <w:rPr>
                <w:rFonts w:eastAsia="Calibri"/>
                <w:i/>
                <w:sz w:val="20"/>
                <w:szCs w:val="20"/>
                <w:highlight w:val="yellow"/>
              </w:rPr>
            </w:pPr>
            <w:r>
              <w:rPr>
                <w:rFonts w:eastAsia="Calibri"/>
                <w:i/>
                <w:sz w:val="20"/>
                <w:szCs w:val="20"/>
              </w:rPr>
              <w:t>[</w:t>
            </w:r>
            <w:r w:rsidRPr="00EC531D">
              <w:rPr>
                <w:rFonts w:eastAsia="Calibri"/>
                <w:i/>
                <w:sz w:val="20"/>
                <w:szCs w:val="20"/>
              </w:rPr>
              <w:t>Weryfikacja oświadczenia we wniosku o akredytację dotyczącego posiadania</w:t>
            </w:r>
            <w:r>
              <w:rPr>
                <w:rFonts w:eastAsia="Calibri"/>
                <w:i/>
                <w:sz w:val="20"/>
                <w:szCs w:val="20"/>
              </w:rPr>
              <w:t xml:space="preserve"> </w:t>
            </w:r>
            <w:r w:rsidRPr="00EC531D">
              <w:rPr>
                <w:rFonts w:eastAsia="Calibri"/>
                <w:i/>
                <w:sz w:val="20"/>
                <w:szCs w:val="20"/>
              </w:rPr>
              <w:t>długoterminowego dostępu i prawa korzystania z infrastruktury B+R tj. powierzchni użytkowej</w:t>
            </w:r>
            <w:r>
              <w:rPr>
                <w:rFonts w:eastAsia="Calibri"/>
                <w:i/>
                <w:sz w:val="20"/>
                <w:szCs w:val="20"/>
              </w:rPr>
              <w:t xml:space="preserve"> </w:t>
            </w:r>
            <w:r w:rsidRPr="00EC531D">
              <w:rPr>
                <w:rFonts w:eastAsia="Calibri"/>
                <w:i/>
                <w:sz w:val="20"/>
                <w:szCs w:val="20"/>
              </w:rPr>
              <w:t>wraz z profilowanym wyposażeniem na rzecz świadczenia usług proinnowacyjnych</w:t>
            </w:r>
            <w:r>
              <w:rPr>
                <w:rFonts w:eastAsia="Calibri"/>
                <w:i/>
                <w:sz w:val="20"/>
                <w:szCs w:val="20"/>
              </w:rPr>
              <w:t xml:space="preserve"> </w:t>
            </w:r>
            <w:r w:rsidRPr="00EC531D">
              <w:rPr>
                <w:rFonts w:eastAsia="Calibri"/>
                <w:i/>
                <w:sz w:val="20"/>
                <w:szCs w:val="20"/>
              </w:rPr>
              <w:t>rozwojowych, wraz ze wskazaniem metrażu, lokalizacji, prawa dysponowania dostępem</w:t>
            </w:r>
            <w:r>
              <w:rPr>
                <w:rFonts w:eastAsia="Calibri"/>
                <w:i/>
                <w:sz w:val="20"/>
                <w:szCs w:val="20"/>
              </w:rPr>
              <w:t>].</w:t>
            </w:r>
          </w:p>
        </w:tc>
        <w:tc>
          <w:tcPr>
            <w:tcW w:w="4080" w:type="dxa"/>
            <w:shd w:val="clear" w:color="auto" w:fill="auto"/>
            <w:tcMar>
              <w:top w:w="100" w:type="dxa"/>
              <w:left w:w="100" w:type="dxa"/>
              <w:bottom w:w="100" w:type="dxa"/>
              <w:right w:w="100" w:type="dxa"/>
            </w:tcMar>
          </w:tcPr>
          <w:p w14:paraId="5E2E2997"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14:paraId="532283E8" w14:textId="77777777" w:rsidTr="00A46317">
        <w:trPr>
          <w:trHeight w:val="400"/>
        </w:trPr>
        <w:tc>
          <w:tcPr>
            <w:tcW w:w="10200" w:type="dxa"/>
            <w:gridSpan w:val="2"/>
            <w:shd w:val="clear" w:color="auto" w:fill="auto"/>
            <w:tcMar>
              <w:top w:w="100" w:type="dxa"/>
              <w:left w:w="100" w:type="dxa"/>
              <w:bottom w:w="100" w:type="dxa"/>
              <w:right w:w="100" w:type="dxa"/>
            </w:tcMar>
          </w:tcPr>
          <w:p w14:paraId="5BAC5EAD" w14:textId="77777777" w:rsidR="002B4E05" w:rsidRPr="00037CD2" w:rsidRDefault="002B4E05" w:rsidP="00A46317">
            <w:pPr>
              <w:pStyle w:val="Normalny1"/>
              <w:spacing w:before="40" w:after="40" w:line="240" w:lineRule="auto"/>
              <w:jc w:val="right"/>
              <w:rPr>
                <w:rFonts w:eastAsia="Calibri"/>
                <w:b/>
                <w:sz w:val="24"/>
                <w:szCs w:val="24"/>
              </w:rPr>
            </w:pPr>
            <w:r w:rsidRPr="00037CD2">
              <w:rPr>
                <w:rFonts w:eastAsia="Calibri"/>
                <w:b/>
                <w:sz w:val="24"/>
                <w:szCs w:val="24"/>
              </w:rPr>
              <w:t>RAZEM (suma pozycji 1-9)</w:t>
            </w:r>
          </w:p>
          <w:p w14:paraId="7EB8F453" w14:textId="77777777" w:rsidR="002B4E05" w:rsidRDefault="002B4E05" w:rsidP="00A46317">
            <w:pPr>
              <w:pStyle w:val="Normalny1"/>
              <w:spacing w:before="40" w:after="40" w:line="240" w:lineRule="auto"/>
              <w:jc w:val="right"/>
              <w:rPr>
                <w:rFonts w:ascii="Calibri" w:eastAsia="Calibri" w:hAnsi="Calibri" w:cs="Calibri"/>
                <w:sz w:val="24"/>
                <w:szCs w:val="24"/>
              </w:rPr>
            </w:pPr>
            <w:r>
              <w:rPr>
                <w:rFonts w:ascii="Calibri" w:eastAsia="Calibri" w:hAnsi="Calibri" w:cs="Calibri"/>
                <w:sz w:val="24"/>
                <w:szCs w:val="24"/>
              </w:rPr>
              <w:t>[wymagana liczba punktów to 9]</w:t>
            </w:r>
          </w:p>
        </w:tc>
        <w:tc>
          <w:tcPr>
            <w:tcW w:w="4080" w:type="dxa"/>
            <w:shd w:val="clear" w:color="auto" w:fill="auto"/>
            <w:tcMar>
              <w:top w:w="100" w:type="dxa"/>
              <w:left w:w="100" w:type="dxa"/>
              <w:bottom w:w="100" w:type="dxa"/>
              <w:right w:w="100" w:type="dxa"/>
            </w:tcMar>
          </w:tcPr>
          <w:p w14:paraId="1882206C" w14:textId="77777777" w:rsidR="002B4E05" w:rsidRDefault="002B4E05" w:rsidP="00A46317">
            <w:pPr>
              <w:pStyle w:val="Normalny1"/>
              <w:widowControl w:val="0"/>
              <w:spacing w:line="240" w:lineRule="auto"/>
              <w:rPr>
                <w:rFonts w:ascii="Calibri" w:eastAsia="Calibri" w:hAnsi="Calibri" w:cs="Calibri"/>
                <w:sz w:val="24"/>
                <w:szCs w:val="24"/>
              </w:rPr>
            </w:pPr>
          </w:p>
        </w:tc>
      </w:tr>
      <w:tr w:rsidR="002B4E05" w:rsidRPr="00E02B2C" w14:paraId="376C6657" w14:textId="77777777" w:rsidTr="00A46317">
        <w:trPr>
          <w:trHeight w:val="400"/>
        </w:trPr>
        <w:tc>
          <w:tcPr>
            <w:tcW w:w="14280" w:type="dxa"/>
            <w:gridSpan w:val="3"/>
            <w:shd w:val="clear" w:color="auto" w:fill="auto"/>
            <w:tcMar>
              <w:top w:w="100" w:type="dxa"/>
              <w:left w:w="100" w:type="dxa"/>
              <w:bottom w:w="100" w:type="dxa"/>
              <w:right w:w="100" w:type="dxa"/>
            </w:tcMar>
          </w:tcPr>
          <w:p w14:paraId="6E2B4FB8" w14:textId="77777777" w:rsidR="002B4E05" w:rsidRDefault="002B4E05" w:rsidP="00A46317">
            <w:pPr>
              <w:pStyle w:val="Normalny1"/>
              <w:widowControl w:val="0"/>
              <w:spacing w:line="240" w:lineRule="auto"/>
              <w:rPr>
                <w:rFonts w:eastAsia="Calibri"/>
                <w:sz w:val="24"/>
                <w:szCs w:val="24"/>
              </w:rPr>
            </w:pPr>
            <w:r w:rsidRPr="00E02B2C">
              <w:rPr>
                <w:rFonts w:eastAsia="Calibri"/>
                <w:sz w:val="24"/>
                <w:szCs w:val="24"/>
              </w:rPr>
              <w:lastRenderedPageBreak/>
              <w:t>Komisja Oceniająca (X):</w:t>
            </w:r>
          </w:p>
          <w:p w14:paraId="0E9E2A07" w14:textId="77777777" w:rsidR="002B4E05" w:rsidRPr="00E02B2C" w:rsidRDefault="002B4E05" w:rsidP="00A46317">
            <w:pPr>
              <w:pStyle w:val="Normalny1"/>
              <w:widowControl w:val="0"/>
              <w:spacing w:line="240" w:lineRule="auto"/>
              <w:rPr>
                <w:rFonts w:eastAsia="Calibri"/>
                <w:sz w:val="24"/>
                <w:szCs w:val="24"/>
              </w:rPr>
            </w:pPr>
          </w:p>
          <w:p w14:paraId="64BEFC79" w14:textId="77777777" w:rsidR="002B4E05" w:rsidRPr="00E02B2C" w:rsidRDefault="00000000" w:rsidP="00A46317">
            <w:pPr>
              <w:widowControl w:val="0"/>
              <w:ind w:left="720"/>
              <w:rPr>
                <w:rFonts w:ascii="Arial" w:eastAsia="Calibri" w:hAnsi="Arial" w:cs="Arial"/>
                <w:sz w:val="24"/>
                <w:szCs w:val="24"/>
              </w:rPr>
            </w:pPr>
            <w:sdt>
              <w:sdtPr>
                <w:rPr>
                  <w:rFonts w:ascii="Arial" w:eastAsia="Calibri" w:hAnsi="Arial" w:cs="Arial"/>
                  <w:b/>
                  <w:bCs/>
                  <w:sz w:val="24"/>
                  <w:szCs w:val="24"/>
                </w:rPr>
                <w:id w:val="667832709"/>
                <w14:checkbox>
                  <w14:checked w14:val="0"/>
                  <w14:checkedState w14:val="2612" w14:font="MS Gothic"/>
                  <w14:uncheckedState w14:val="2610" w14:font="MS Gothic"/>
                </w14:checkbox>
              </w:sdtPr>
              <w:sdtContent>
                <w:r w:rsidR="002B4E05">
                  <w:rPr>
                    <w:rFonts w:ascii="MS Gothic" w:eastAsia="MS Gothic" w:hAnsi="MS Gothic" w:cs="Arial" w:hint="eastAsia"/>
                    <w:b/>
                    <w:bCs/>
                    <w:sz w:val="24"/>
                    <w:szCs w:val="24"/>
                  </w:rPr>
                  <w:t>☐</w:t>
                </w:r>
              </w:sdtContent>
            </w:sdt>
            <w:r w:rsidR="002B4E05" w:rsidRPr="00E02B2C">
              <w:rPr>
                <w:rFonts w:ascii="Arial" w:eastAsia="Calibri" w:hAnsi="Arial" w:cs="Arial"/>
                <w:b/>
                <w:sz w:val="24"/>
                <w:szCs w:val="24"/>
              </w:rPr>
              <w:t xml:space="preserve">  REKOMENDUJE </w:t>
            </w:r>
          </w:p>
          <w:p w14:paraId="0DE89510" w14:textId="77777777" w:rsidR="002B4E05" w:rsidRDefault="00000000" w:rsidP="00A46317">
            <w:pPr>
              <w:widowControl w:val="0"/>
              <w:ind w:left="720"/>
              <w:rPr>
                <w:rFonts w:ascii="Arial" w:eastAsia="Calibri" w:hAnsi="Arial" w:cs="Arial"/>
                <w:b/>
                <w:sz w:val="24"/>
                <w:szCs w:val="24"/>
              </w:rPr>
            </w:pPr>
            <w:sdt>
              <w:sdtPr>
                <w:rPr>
                  <w:rFonts w:ascii="Arial" w:eastAsia="Calibri" w:hAnsi="Arial" w:cs="Arial"/>
                  <w:b/>
                  <w:bCs/>
                  <w:sz w:val="24"/>
                  <w:szCs w:val="24"/>
                </w:rPr>
                <w:id w:val="-1325821078"/>
                <w14:checkbox>
                  <w14:checked w14:val="0"/>
                  <w14:checkedState w14:val="2612" w14:font="MS Gothic"/>
                  <w14:uncheckedState w14:val="2610" w14:font="MS Gothic"/>
                </w14:checkbox>
              </w:sdtPr>
              <w:sdtContent>
                <w:r w:rsidR="002B4E05" w:rsidRPr="00E02B2C">
                  <w:rPr>
                    <w:rFonts w:ascii="Segoe UI Symbol" w:eastAsia="MS Gothic" w:hAnsi="Segoe UI Symbol" w:cs="Segoe UI Symbol"/>
                    <w:b/>
                    <w:bCs/>
                    <w:sz w:val="24"/>
                    <w:szCs w:val="24"/>
                  </w:rPr>
                  <w:t>☐</w:t>
                </w:r>
              </w:sdtContent>
            </w:sdt>
            <w:r w:rsidR="002B4E05" w:rsidRPr="00E02B2C">
              <w:rPr>
                <w:rFonts w:ascii="Arial" w:eastAsia="Calibri" w:hAnsi="Arial" w:cs="Arial"/>
                <w:b/>
                <w:sz w:val="24"/>
                <w:szCs w:val="24"/>
              </w:rPr>
              <w:t xml:space="preserve">  NIE REKOMENDUJE </w:t>
            </w:r>
          </w:p>
          <w:p w14:paraId="2EAB37E4" w14:textId="77777777" w:rsidR="002B4E05" w:rsidRPr="00E02B2C" w:rsidRDefault="002B4E05" w:rsidP="00A46317">
            <w:pPr>
              <w:widowControl w:val="0"/>
              <w:ind w:left="720"/>
              <w:rPr>
                <w:rFonts w:ascii="Arial" w:eastAsia="Calibri" w:hAnsi="Arial" w:cs="Arial"/>
                <w:sz w:val="24"/>
                <w:szCs w:val="24"/>
              </w:rPr>
            </w:pPr>
          </w:p>
          <w:p w14:paraId="798BFEB1" w14:textId="77777777" w:rsidR="002B4E05" w:rsidRPr="00E02B2C" w:rsidRDefault="002B4E05" w:rsidP="00A46317">
            <w:pPr>
              <w:pStyle w:val="Normalny1"/>
              <w:widowControl w:val="0"/>
              <w:spacing w:line="240" w:lineRule="auto"/>
              <w:ind w:left="720"/>
              <w:rPr>
                <w:rFonts w:eastAsia="Calibri"/>
                <w:sz w:val="24"/>
                <w:szCs w:val="24"/>
              </w:rPr>
            </w:pPr>
            <w:r w:rsidRPr="00E02B2C">
              <w:rPr>
                <w:rFonts w:eastAsia="Calibri"/>
                <w:sz w:val="24"/>
                <w:szCs w:val="24"/>
              </w:rPr>
              <w:t>DO DALSZEJ OCENY MERYTORYCZNEJ WNIOSEK O NUMERZE IDENTYFIKACYJNYM………………………………………………….</w:t>
            </w:r>
          </w:p>
          <w:p w14:paraId="0AB6B67A" w14:textId="77777777" w:rsidR="002B4E05" w:rsidRDefault="002B4E05" w:rsidP="00A46317">
            <w:pPr>
              <w:pStyle w:val="Normalny1"/>
              <w:widowControl w:val="0"/>
              <w:spacing w:line="240" w:lineRule="auto"/>
              <w:rPr>
                <w:rFonts w:eastAsia="Calibri"/>
                <w:sz w:val="24"/>
                <w:szCs w:val="24"/>
              </w:rPr>
            </w:pPr>
          </w:p>
          <w:p w14:paraId="1E8328A2" w14:textId="77777777" w:rsidR="002B4E05" w:rsidRDefault="002B4E05" w:rsidP="00A46317">
            <w:pPr>
              <w:pStyle w:val="Normalny1"/>
              <w:widowControl w:val="0"/>
              <w:spacing w:line="240" w:lineRule="auto"/>
              <w:rPr>
                <w:rFonts w:eastAsia="Calibri"/>
              </w:rPr>
            </w:pPr>
            <w:r w:rsidRPr="00E02B2C">
              <w:rPr>
                <w:rFonts w:eastAsia="Calibri"/>
              </w:rPr>
              <w:t>[W przypadku decyzji odmownej należy wskazać uzasadnienie]</w:t>
            </w:r>
          </w:p>
          <w:p w14:paraId="28BA9F2D" w14:textId="77777777" w:rsidR="002B4E05" w:rsidRPr="00E02B2C" w:rsidRDefault="002B4E05" w:rsidP="00A46317">
            <w:pPr>
              <w:pStyle w:val="Normalny1"/>
              <w:widowControl w:val="0"/>
              <w:spacing w:line="240" w:lineRule="auto"/>
              <w:rPr>
                <w:rFonts w:eastAsia="Calibri"/>
              </w:rPr>
            </w:pPr>
          </w:p>
          <w:p w14:paraId="1A795066" w14:textId="77777777" w:rsidR="002B4E05" w:rsidRPr="00E02B2C" w:rsidRDefault="002B4E05" w:rsidP="00A46317">
            <w:pPr>
              <w:pStyle w:val="Normalny1"/>
              <w:widowControl w:val="0"/>
              <w:spacing w:line="240" w:lineRule="auto"/>
              <w:rPr>
                <w:rFonts w:eastAsia="Calibri"/>
                <w:b/>
                <w:sz w:val="24"/>
                <w:szCs w:val="24"/>
              </w:rPr>
            </w:pPr>
            <w:r w:rsidRPr="00E02B2C">
              <w:rPr>
                <w:rFonts w:eastAsia="Calibri"/>
                <w:b/>
                <w:sz w:val="24"/>
                <w:szCs w:val="24"/>
              </w:rPr>
              <w:t>Uzasadnienie:</w:t>
            </w:r>
          </w:p>
          <w:p w14:paraId="3B0E24BC" w14:textId="77777777" w:rsidR="002B4E05" w:rsidRPr="00E02B2C" w:rsidRDefault="002B4E05" w:rsidP="00A46317">
            <w:pPr>
              <w:pStyle w:val="Normalny1"/>
              <w:widowControl w:val="0"/>
              <w:spacing w:line="240" w:lineRule="auto"/>
              <w:rPr>
                <w:rFonts w:eastAsia="Calibri"/>
                <w:b/>
                <w:sz w:val="24"/>
                <w:szCs w:val="24"/>
              </w:rPr>
            </w:pPr>
          </w:p>
          <w:p w14:paraId="28A4054F" w14:textId="77777777" w:rsidR="002B4E05" w:rsidRPr="00E02B2C" w:rsidRDefault="002B4E05" w:rsidP="00A46317">
            <w:pPr>
              <w:pStyle w:val="Normalny1"/>
              <w:widowControl w:val="0"/>
              <w:spacing w:line="240" w:lineRule="auto"/>
              <w:rPr>
                <w:rFonts w:eastAsia="Calibri"/>
                <w:b/>
                <w:sz w:val="24"/>
                <w:szCs w:val="24"/>
              </w:rPr>
            </w:pPr>
          </w:p>
        </w:tc>
      </w:tr>
    </w:tbl>
    <w:p w14:paraId="549EEBC0" w14:textId="77777777" w:rsidR="002B4E05" w:rsidRPr="00E02B2C" w:rsidRDefault="002B4E05" w:rsidP="002B4E05">
      <w:pPr>
        <w:pStyle w:val="Normalny1"/>
        <w:spacing w:before="40" w:after="40" w:line="264" w:lineRule="auto"/>
        <w:ind w:right="-48"/>
        <w:jc w:val="both"/>
        <w:rPr>
          <w:rFonts w:eastAsia="Calibri"/>
        </w:rPr>
      </w:pPr>
    </w:p>
    <w:tbl>
      <w:tblPr>
        <w:tblW w:w="142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0"/>
        <w:gridCol w:w="7305"/>
      </w:tblGrid>
      <w:tr w:rsidR="002B4E05" w:rsidRPr="00E02B2C" w14:paraId="0837337F" w14:textId="77777777" w:rsidTr="00A46317">
        <w:tc>
          <w:tcPr>
            <w:tcW w:w="6930" w:type="dxa"/>
          </w:tcPr>
          <w:p w14:paraId="6FC6FDE9" w14:textId="77777777" w:rsidR="002B4E05" w:rsidRPr="00E02B2C" w:rsidRDefault="002B4E05" w:rsidP="00A46317">
            <w:pPr>
              <w:pStyle w:val="Normalny1"/>
              <w:spacing w:before="40" w:after="40" w:line="264" w:lineRule="auto"/>
              <w:rPr>
                <w:rFonts w:eastAsia="Calibri"/>
                <w:b/>
                <w:sz w:val="24"/>
                <w:szCs w:val="24"/>
              </w:rPr>
            </w:pPr>
            <w:r w:rsidRPr="00E02B2C">
              <w:rPr>
                <w:rFonts w:eastAsia="Calibri"/>
                <w:b/>
                <w:sz w:val="24"/>
                <w:szCs w:val="24"/>
              </w:rPr>
              <w:t>Komisja oceniająca</w:t>
            </w:r>
          </w:p>
        </w:tc>
        <w:tc>
          <w:tcPr>
            <w:tcW w:w="7305" w:type="dxa"/>
          </w:tcPr>
          <w:p w14:paraId="4007D9B1" w14:textId="77777777" w:rsidR="002B4E05" w:rsidRPr="00E02B2C" w:rsidRDefault="002B4E05" w:rsidP="00A46317">
            <w:pPr>
              <w:pStyle w:val="Normalny1"/>
              <w:spacing w:before="40" w:after="40" w:line="264" w:lineRule="auto"/>
              <w:rPr>
                <w:rFonts w:eastAsia="Calibri"/>
                <w:b/>
                <w:sz w:val="24"/>
                <w:szCs w:val="24"/>
              </w:rPr>
            </w:pPr>
            <w:r w:rsidRPr="00E02B2C">
              <w:rPr>
                <w:rFonts w:eastAsia="Calibri"/>
                <w:b/>
                <w:sz w:val="24"/>
                <w:szCs w:val="24"/>
              </w:rPr>
              <w:t>Data/podpis</w:t>
            </w:r>
          </w:p>
        </w:tc>
      </w:tr>
      <w:tr w:rsidR="002B4E05" w:rsidRPr="00E02B2C" w14:paraId="1075AB20" w14:textId="77777777" w:rsidTr="00A46317">
        <w:trPr>
          <w:trHeight w:val="892"/>
        </w:trPr>
        <w:tc>
          <w:tcPr>
            <w:tcW w:w="6930" w:type="dxa"/>
          </w:tcPr>
          <w:p w14:paraId="7BF9370A" w14:textId="77777777" w:rsidR="00BE37F6" w:rsidRDefault="00BE37F6" w:rsidP="00A46317">
            <w:pPr>
              <w:pStyle w:val="Normalny1"/>
              <w:spacing w:before="40" w:after="40" w:line="264" w:lineRule="auto"/>
              <w:jc w:val="center"/>
              <w:rPr>
                <w:rFonts w:eastAsia="Calibri"/>
                <w:sz w:val="20"/>
                <w:szCs w:val="20"/>
              </w:rPr>
            </w:pPr>
          </w:p>
          <w:p w14:paraId="48BF3A98" w14:textId="12A9178D" w:rsidR="002B4E05" w:rsidRPr="00E02B2C" w:rsidRDefault="002B4E05" w:rsidP="00A46317">
            <w:pPr>
              <w:pStyle w:val="Normalny1"/>
              <w:spacing w:before="40" w:after="40" w:line="264" w:lineRule="auto"/>
              <w:jc w:val="center"/>
              <w:rPr>
                <w:rFonts w:eastAsia="Calibri"/>
                <w:sz w:val="20"/>
                <w:szCs w:val="20"/>
              </w:rPr>
            </w:pPr>
            <w:r w:rsidRPr="00E02B2C">
              <w:rPr>
                <w:rFonts w:eastAsia="Calibri"/>
                <w:sz w:val="20"/>
                <w:szCs w:val="20"/>
              </w:rPr>
              <w:t>……………………………………………………………………….</w:t>
            </w:r>
          </w:p>
          <w:p w14:paraId="6B37C08B" w14:textId="77777777" w:rsidR="002B4E05" w:rsidRPr="00E02B2C" w:rsidRDefault="002B4E05" w:rsidP="00A46317">
            <w:pPr>
              <w:pStyle w:val="Normalny1"/>
              <w:spacing w:before="40" w:after="40" w:line="264" w:lineRule="auto"/>
              <w:jc w:val="center"/>
              <w:rPr>
                <w:rFonts w:eastAsia="Calibri"/>
                <w:sz w:val="20"/>
                <w:szCs w:val="20"/>
              </w:rPr>
            </w:pPr>
            <w:r w:rsidRPr="00E02B2C">
              <w:rPr>
                <w:rFonts w:eastAsia="Calibri"/>
                <w:sz w:val="20"/>
                <w:szCs w:val="20"/>
              </w:rPr>
              <w:t>Imię i nazwisko (przewodniczący)</w:t>
            </w:r>
          </w:p>
        </w:tc>
        <w:tc>
          <w:tcPr>
            <w:tcW w:w="7305" w:type="dxa"/>
          </w:tcPr>
          <w:p w14:paraId="54E280D7" w14:textId="77777777" w:rsidR="002B4E05" w:rsidRPr="00E02B2C" w:rsidRDefault="002B4E05" w:rsidP="00A46317">
            <w:pPr>
              <w:pStyle w:val="Normalny1"/>
              <w:spacing w:before="40" w:after="40" w:line="264" w:lineRule="auto"/>
              <w:rPr>
                <w:rFonts w:eastAsia="Calibri"/>
                <w:sz w:val="24"/>
                <w:szCs w:val="24"/>
              </w:rPr>
            </w:pPr>
          </w:p>
        </w:tc>
      </w:tr>
      <w:tr w:rsidR="002B4E05" w:rsidRPr="00E02B2C" w14:paraId="78637F3F" w14:textId="77777777" w:rsidTr="00A46317">
        <w:trPr>
          <w:trHeight w:val="990"/>
        </w:trPr>
        <w:tc>
          <w:tcPr>
            <w:tcW w:w="6930" w:type="dxa"/>
          </w:tcPr>
          <w:p w14:paraId="7133B0B3" w14:textId="77777777" w:rsidR="00BE37F6" w:rsidRDefault="00BE37F6" w:rsidP="00A46317">
            <w:pPr>
              <w:pStyle w:val="Normalny1"/>
              <w:spacing w:before="40" w:after="40" w:line="264" w:lineRule="auto"/>
              <w:jc w:val="center"/>
              <w:rPr>
                <w:rFonts w:eastAsia="Calibri"/>
                <w:sz w:val="20"/>
                <w:szCs w:val="20"/>
              </w:rPr>
            </w:pPr>
          </w:p>
          <w:p w14:paraId="0D329723" w14:textId="670EB5F7" w:rsidR="002B4E05" w:rsidRPr="00E02B2C" w:rsidRDefault="002B4E05" w:rsidP="00A46317">
            <w:pPr>
              <w:pStyle w:val="Normalny1"/>
              <w:spacing w:before="40" w:after="40" w:line="264" w:lineRule="auto"/>
              <w:jc w:val="center"/>
              <w:rPr>
                <w:rFonts w:eastAsia="Calibri"/>
                <w:sz w:val="20"/>
                <w:szCs w:val="20"/>
              </w:rPr>
            </w:pPr>
            <w:r w:rsidRPr="00E02B2C">
              <w:rPr>
                <w:rFonts w:eastAsia="Calibri"/>
                <w:sz w:val="20"/>
                <w:szCs w:val="20"/>
              </w:rPr>
              <w:t>…………………………………………………………………….…</w:t>
            </w:r>
          </w:p>
          <w:p w14:paraId="68DCC924" w14:textId="77777777" w:rsidR="002B4E05" w:rsidRPr="00E02B2C" w:rsidRDefault="002B4E05" w:rsidP="00A46317">
            <w:pPr>
              <w:pStyle w:val="Normalny1"/>
              <w:spacing w:before="40" w:after="40" w:line="264" w:lineRule="auto"/>
              <w:jc w:val="center"/>
              <w:rPr>
                <w:rFonts w:eastAsia="Calibri"/>
                <w:sz w:val="20"/>
                <w:szCs w:val="20"/>
              </w:rPr>
            </w:pPr>
            <w:r w:rsidRPr="00E02B2C">
              <w:rPr>
                <w:rFonts w:eastAsia="Calibri"/>
                <w:sz w:val="20"/>
                <w:szCs w:val="20"/>
              </w:rPr>
              <w:t>Imię i nazwisko (członek)</w:t>
            </w:r>
          </w:p>
        </w:tc>
        <w:tc>
          <w:tcPr>
            <w:tcW w:w="7305" w:type="dxa"/>
          </w:tcPr>
          <w:p w14:paraId="791D6974" w14:textId="77777777" w:rsidR="002B4E05" w:rsidRPr="00E02B2C" w:rsidRDefault="002B4E05" w:rsidP="00A46317">
            <w:pPr>
              <w:pStyle w:val="Normalny1"/>
              <w:spacing w:before="40" w:after="40" w:line="264" w:lineRule="auto"/>
              <w:rPr>
                <w:rFonts w:eastAsia="Calibri"/>
                <w:sz w:val="24"/>
                <w:szCs w:val="24"/>
              </w:rPr>
            </w:pPr>
          </w:p>
        </w:tc>
      </w:tr>
    </w:tbl>
    <w:p w14:paraId="1C159AAF" w14:textId="77777777" w:rsidR="002B4E05" w:rsidRDefault="002B4E05" w:rsidP="002B4E05">
      <w:pPr>
        <w:pStyle w:val="Normalny1"/>
      </w:pPr>
    </w:p>
    <w:p w14:paraId="03DBFCBA" w14:textId="77777777" w:rsidR="002B4E05" w:rsidRDefault="002B4E05" w:rsidP="002B4E05">
      <w:pPr>
        <w:pStyle w:val="Normalny1"/>
      </w:pPr>
    </w:p>
    <w:p w14:paraId="297B142F" w14:textId="77777777" w:rsidR="002B4E05" w:rsidRDefault="002B4E05" w:rsidP="002B4E05">
      <w:pPr>
        <w:pStyle w:val="Normalny1"/>
      </w:pPr>
    </w:p>
    <w:p w14:paraId="71C213C8" w14:textId="77777777" w:rsidR="002B4E05" w:rsidRDefault="002B4E05" w:rsidP="002B4E05">
      <w:pPr>
        <w:pStyle w:val="Normalny1"/>
      </w:pPr>
    </w:p>
    <w:p w14:paraId="3D7DCF26" w14:textId="77777777" w:rsidR="002B4E05" w:rsidRDefault="002B4E05" w:rsidP="002B4E05">
      <w:pPr>
        <w:pStyle w:val="Normalny1"/>
      </w:pPr>
    </w:p>
    <w:sectPr w:rsidR="002B4E05" w:rsidSect="00BE37F6">
      <w:pgSz w:w="16834" w:h="11909" w:orient="landscape"/>
      <w:pgMar w:top="1440" w:right="1440" w:bottom="1440"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4BCD" w14:textId="77777777" w:rsidR="007F5D51" w:rsidRDefault="007F5D51" w:rsidP="002B4E05">
      <w:r>
        <w:separator/>
      </w:r>
    </w:p>
  </w:endnote>
  <w:endnote w:type="continuationSeparator" w:id="0">
    <w:p w14:paraId="222FF80B" w14:textId="77777777" w:rsidR="007F5D51" w:rsidRDefault="007F5D51" w:rsidP="002B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3672" w14:textId="77777777" w:rsidR="007F5D51" w:rsidRDefault="007F5D51" w:rsidP="002B4E05">
      <w:r>
        <w:separator/>
      </w:r>
    </w:p>
  </w:footnote>
  <w:footnote w:type="continuationSeparator" w:id="0">
    <w:p w14:paraId="3FF8EE9F" w14:textId="77777777" w:rsidR="007F5D51" w:rsidRDefault="007F5D51" w:rsidP="002B4E05">
      <w:r>
        <w:continuationSeparator/>
      </w:r>
    </w:p>
  </w:footnote>
  <w:footnote w:id="1">
    <w:p w14:paraId="2A89BD36" w14:textId="77777777" w:rsidR="002B4E05" w:rsidRPr="00037CD2" w:rsidRDefault="002B4E05" w:rsidP="002B4E05">
      <w:pPr>
        <w:pStyle w:val="Normalny1"/>
        <w:spacing w:line="240" w:lineRule="auto"/>
        <w:rPr>
          <w:rFonts w:eastAsia="Calibri"/>
          <w:i/>
          <w:color w:val="222222"/>
          <w:sz w:val="16"/>
          <w:szCs w:val="16"/>
        </w:rPr>
      </w:pPr>
      <w:r w:rsidRPr="00037CD2">
        <w:rPr>
          <w:sz w:val="16"/>
          <w:szCs w:val="16"/>
          <w:vertAlign w:val="superscript"/>
        </w:rPr>
        <w:footnoteRef/>
      </w:r>
      <w:r w:rsidRPr="00037CD2">
        <w:rPr>
          <w:sz w:val="16"/>
          <w:szCs w:val="16"/>
        </w:rPr>
        <w:t xml:space="preserve"> </w:t>
      </w:r>
      <w:r w:rsidRPr="00037CD2">
        <w:rPr>
          <w:rFonts w:eastAsia="Calibri"/>
          <w:i/>
          <w:color w:val="222222"/>
          <w:sz w:val="16"/>
          <w:szCs w:val="16"/>
        </w:rPr>
        <w:t>Przykładowe certyfikaty, zaświadczenia</w:t>
      </w:r>
    </w:p>
    <w:p w14:paraId="012C81CF" w14:textId="77777777" w:rsidR="002B4E05" w:rsidRPr="00037CD2" w:rsidRDefault="002B4E05" w:rsidP="002B4E05">
      <w:pPr>
        <w:pStyle w:val="Normalny1"/>
        <w:shd w:val="clear" w:color="auto" w:fill="FFFFFF"/>
        <w:rPr>
          <w:rFonts w:eastAsia="Calibri"/>
          <w:i/>
          <w:color w:val="222222"/>
          <w:sz w:val="16"/>
          <w:szCs w:val="16"/>
        </w:rPr>
      </w:pPr>
      <w:r w:rsidRPr="00037CD2">
        <w:rPr>
          <w:rFonts w:eastAsia="Calibri"/>
          <w:i/>
          <w:color w:val="222222"/>
          <w:sz w:val="16"/>
          <w:szCs w:val="16"/>
        </w:rPr>
        <w:t>1.ISO</w:t>
      </w:r>
    </w:p>
    <w:p w14:paraId="237C96BA" w14:textId="77777777" w:rsidR="002B4E05" w:rsidRPr="00037CD2" w:rsidRDefault="002B4E05" w:rsidP="002B4E05">
      <w:pPr>
        <w:pStyle w:val="Normalny1"/>
        <w:shd w:val="clear" w:color="auto" w:fill="FFFFFF"/>
        <w:rPr>
          <w:rFonts w:eastAsia="Calibri"/>
          <w:i/>
          <w:color w:val="222222"/>
          <w:sz w:val="16"/>
          <w:szCs w:val="16"/>
        </w:rPr>
      </w:pPr>
      <w:r w:rsidRPr="00037CD2">
        <w:rPr>
          <w:rFonts w:eastAsia="Calibri"/>
          <w:i/>
          <w:color w:val="222222"/>
          <w:sz w:val="16"/>
          <w:szCs w:val="16"/>
        </w:rPr>
        <w:t xml:space="preserve">2. SOOIPP, </w:t>
      </w:r>
    </w:p>
    <w:p w14:paraId="7DAF1DB5" w14:textId="77777777" w:rsidR="002B4E05" w:rsidRPr="00037CD2" w:rsidRDefault="002B4E05" w:rsidP="002B4E05">
      <w:pPr>
        <w:pStyle w:val="Normalny1"/>
        <w:shd w:val="clear" w:color="auto" w:fill="FFFFFF"/>
        <w:rPr>
          <w:rFonts w:eastAsia="Calibri"/>
          <w:i/>
          <w:color w:val="222222"/>
          <w:sz w:val="16"/>
          <w:szCs w:val="16"/>
        </w:rPr>
      </w:pPr>
      <w:r w:rsidRPr="00037CD2">
        <w:rPr>
          <w:rFonts w:eastAsia="Calibri"/>
          <w:i/>
          <w:color w:val="222222"/>
          <w:sz w:val="16"/>
          <w:szCs w:val="16"/>
        </w:rPr>
        <w:t>3.standardy organizacyjne POCT</w:t>
      </w:r>
    </w:p>
    <w:p w14:paraId="4213A0AD" w14:textId="6663B984" w:rsidR="002B4E05" w:rsidRPr="00037CD2" w:rsidRDefault="002B4E05" w:rsidP="002B4E05">
      <w:pPr>
        <w:pStyle w:val="Normalny1"/>
        <w:shd w:val="clear" w:color="auto" w:fill="FFFFFF"/>
        <w:rPr>
          <w:rFonts w:eastAsia="Calibri"/>
          <w:i/>
          <w:color w:val="222222"/>
          <w:sz w:val="16"/>
          <w:szCs w:val="16"/>
        </w:rPr>
      </w:pPr>
      <w:r w:rsidRPr="00037CD2">
        <w:rPr>
          <w:rFonts w:eastAsia="Calibri"/>
          <w:i/>
          <w:color w:val="222222"/>
          <w:sz w:val="16"/>
          <w:szCs w:val="16"/>
        </w:rPr>
        <w:t xml:space="preserve">Rozporządzenie Ministra Zdrowia z dnia </w:t>
      </w:r>
      <w:r w:rsidR="00597EC6">
        <w:rPr>
          <w:rFonts w:eastAsia="Calibri"/>
          <w:i/>
          <w:color w:val="222222"/>
          <w:sz w:val="16"/>
          <w:szCs w:val="16"/>
        </w:rPr>
        <w:t>16.07.2024r.</w:t>
      </w:r>
      <w:r w:rsidRPr="00037CD2">
        <w:rPr>
          <w:rFonts w:eastAsia="Calibri"/>
          <w:i/>
          <w:color w:val="222222"/>
          <w:sz w:val="16"/>
          <w:szCs w:val="16"/>
        </w:rPr>
        <w:t xml:space="preserve">.w sprawie </w:t>
      </w:r>
      <w:r w:rsidR="00597EC6">
        <w:rPr>
          <w:rFonts w:eastAsia="Calibri"/>
          <w:i/>
          <w:color w:val="222222"/>
          <w:sz w:val="16"/>
          <w:szCs w:val="16"/>
        </w:rPr>
        <w:t>wymagań jakim powinno odpowiadać medyczne laboratorium diagnostyczne, oraz kwalifikacje personelu</w:t>
      </w:r>
      <w:r w:rsidRPr="00037CD2">
        <w:rPr>
          <w:rFonts w:eastAsia="Calibri"/>
          <w:i/>
          <w:color w:val="222222"/>
          <w:sz w:val="16"/>
          <w:szCs w:val="16"/>
        </w:rPr>
        <w:t xml:space="preserve">  (Dz.U. z 202</w:t>
      </w:r>
      <w:r w:rsidR="00597EC6">
        <w:rPr>
          <w:rFonts w:eastAsia="Calibri"/>
          <w:i/>
          <w:color w:val="222222"/>
          <w:sz w:val="16"/>
          <w:szCs w:val="16"/>
        </w:rPr>
        <w:t>4</w:t>
      </w:r>
      <w:r w:rsidRPr="00037CD2">
        <w:rPr>
          <w:rFonts w:eastAsia="Calibri"/>
          <w:i/>
          <w:color w:val="222222"/>
          <w:sz w:val="16"/>
          <w:szCs w:val="16"/>
        </w:rPr>
        <w:t xml:space="preserve"> r. poz. </w:t>
      </w:r>
      <w:r w:rsidR="00597EC6">
        <w:rPr>
          <w:rFonts w:eastAsia="Calibri"/>
          <w:i/>
          <w:color w:val="222222"/>
          <w:sz w:val="16"/>
          <w:szCs w:val="16"/>
        </w:rPr>
        <w:t>1188</w:t>
      </w:r>
      <w:r w:rsidRPr="00037CD2">
        <w:rPr>
          <w:rFonts w:eastAsia="Calibri"/>
          <w:i/>
          <w:color w:val="222222"/>
          <w:sz w:val="16"/>
          <w:szCs w:val="16"/>
        </w:rPr>
        <w:t>)</w:t>
      </w:r>
    </w:p>
    <w:p w14:paraId="0607EF15" w14:textId="77777777" w:rsidR="002B4E05" w:rsidRPr="00037CD2" w:rsidRDefault="002B4E05" w:rsidP="002B4E05">
      <w:pPr>
        <w:pStyle w:val="Normalny1"/>
        <w:shd w:val="clear" w:color="auto" w:fill="FFFFFF"/>
        <w:rPr>
          <w:rFonts w:eastAsia="Calibri"/>
          <w:i/>
          <w:color w:val="222222"/>
          <w:sz w:val="16"/>
          <w:szCs w:val="16"/>
        </w:rPr>
      </w:pPr>
      <w:r w:rsidRPr="00037CD2">
        <w:rPr>
          <w:rFonts w:eastAsia="Calibri"/>
          <w:i/>
          <w:color w:val="222222"/>
          <w:sz w:val="16"/>
          <w:szCs w:val="16"/>
        </w:rPr>
        <w:t>Rozporządzenie Ministra Zdrowia z dnia 3 marca 2004 r.w sprawie wymagań, jakim powinno odpowiadać medyczne laboratorium diagnostyczne (Dz. U. Nr 43, poz. 408) ze zmianami (Dz.U. 2008 nr 53 poz. 324), (Dz.U. 2009 nr 223 poz. 1794)</w:t>
      </w:r>
    </w:p>
    <w:p w14:paraId="796BB11F" w14:textId="77777777" w:rsidR="002B4E05" w:rsidRPr="00037CD2" w:rsidRDefault="002B4E05" w:rsidP="002B4E05">
      <w:pPr>
        <w:pStyle w:val="Normalny1"/>
        <w:shd w:val="clear" w:color="auto" w:fill="FFFFFF"/>
        <w:rPr>
          <w:rFonts w:eastAsia="Calibri"/>
          <w:i/>
          <w:color w:val="222222"/>
          <w:sz w:val="16"/>
          <w:szCs w:val="16"/>
        </w:rPr>
      </w:pPr>
      <w:r w:rsidRPr="00037CD2">
        <w:rPr>
          <w:rFonts w:eastAsia="Calibri"/>
          <w:i/>
          <w:color w:val="222222"/>
          <w:sz w:val="16"/>
          <w:szCs w:val="16"/>
        </w:rPr>
        <w:t xml:space="preserve"> 4. GLP</w:t>
      </w:r>
    </w:p>
    <w:p w14:paraId="3376F0D1" w14:textId="2FA80FB0" w:rsidR="002B4E05" w:rsidRPr="00037CD2" w:rsidRDefault="002B4E05">
      <w:pPr>
        <w:pStyle w:val="Normalny1"/>
        <w:numPr>
          <w:ilvl w:val="0"/>
          <w:numId w:val="36"/>
        </w:numPr>
        <w:shd w:val="clear" w:color="auto" w:fill="FFFFFF"/>
        <w:ind w:left="283" w:hanging="283"/>
        <w:rPr>
          <w:rFonts w:eastAsia="Calibri"/>
          <w:i/>
          <w:sz w:val="16"/>
          <w:szCs w:val="16"/>
        </w:rPr>
      </w:pPr>
      <w:r w:rsidRPr="00037CD2">
        <w:rPr>
          <w:rFonts w:eastAsia="Calibri"/>
          <w:i/>
          <w:color w:val="222222"/>
          <w:sz w:val="16"/>
          <w:szCs w:val="16"/>
        </w:rPr>
        <w:t>Ustawa z dnia 25 lutego 2011 r. o substancjach chemicznych i ich mieszaninach (tj. Dz.U. z 20</w:t>
      </w:r>
      <w:r w:rsidR="00903FE8">
        <w:rPr>
          <w:rFonts w:eastAsia="Calibri"/>
          <w:i/>
          <w:color w:val="222222"/>
          <w:sz w:val="16"/>
          <w:szCs w:val="16"/>
        </w:rPr>
        <w:t>22</w:t>
      </w:r>
      <w:r w:rsidRPr="00037CD2">
        <w:rPr>
          <w:rFonts w:eastAsia="Calibri"/>
          <w:i/>
          <w:color w:val="222222"/>
          <w:sz w:val="16"/>
          <w:szCs w:val="16"/>
        </w:rPr>
        <w:t xml:space="preserve"> r. poz. </w:t>
      </w:r>
      <w:r w:rsidR="00903FE8">
        <w:rPr>
          <w:rFonts w:eastAsia="Calibri"/>
          <w:i/>
          <w:color w:val="222222"/>
          <w:sz w:val="16"/>
          <w:szCs w:val="16"/>
        </w:rPr>
        <w:t>1816</w:t>
      </w:r>
      <w:r w:rsidRPr="00037CD2">
        <w:rPr>
          <w:rFonts w:eastAsia="Calibri"/>
          <w:i/>
          <w:color w:val="222222"/>
          <w:sz w:val="16"/>
          <w:szCs w:val="16"/>
        </w:rPr>
        <w:t>)</w:t>
      </w:r>
    </w:p>
    <w:p w14:paraId="750153D2" w14:textId="77777777" w:rsidR="002B4E05" w:rsidRPr="00037CD2" w:rsidRDefault="002B4E05">
      <w:pPr>
        <w:pStyle w:val="Normalny1"/>
        <w:numPr>
          <w:ilvl w:val="0"/>
          <w:numId w:val="36"/>
        </w:numPr>
        <w:shd w:val="clear" w:color="auto" w:fill="FFFFFF"/>
        <w:ind w:left="283" w:hanging="283"/>
        <w:rPr>
          <w:rFonts w:eastAsia="Calibri"/>
          <w:i/>
          <w:sz w:val="20"/>
          <w:szCs w:val="20"/>
        </w:rPr>
      </w:pPr>
      <w:r w:rsidRPr="00037CD2">
        <w:rPr>
          <w:rFonts w:eastAsia="Calibri"/>
          <w:i/>
          <w:color w:val="222222"/>
          <w:sz w:val="18"/>
          <w:szCs w:val="18"/>
        </w:rPr>
        <w:t>Rozporządzenie Ministra Zdrowia z dnia 22 maja 2013 r. w sprawie Dobrej Praktyki Laboratoryjnej i wykonywania badań zgodnie z zasadami Dobrej Praktyki Laboratoryjnej (Dz.U. z 2013 poz. 665)</w:t>
      </w:r>
    </w:p>
    <w:p w14:paraId="4EF98D95" w14:textId="3687D825" w:rsidR="002B4E05" w:rsidRPr="00037CD2" w:rsidRDefault="002B4E05">
      <w:pPr>
        <w:pStyle w:val="Normalny1"/>
        <w:numPr>
          <w:ilvl w:val="0"/>
          <w:numId w:val="36"/>
        </w:numPr>
        <w:shd w:val="clear" w:color="auto" w:fill="FFFFFF"/>
        <w:ind w:left="283" w:hanging="283"/>
        <w:rPr>
          <w:rFonts w:eastAsia="Calibri"/>
          <w:i/>
          <w:sz w:val="20"/>
          <w:szCs w:val="20"/>
        </w:rPr>
      </w:pPr>
      <w:r w:rsidRPr="00037CD2">
        <w:rPr>
          <w:rFonts w:eastAsia="Calibri"/>
          <w:i/>
          <w:color w:val="222222"/>
          <w:sz w:val="18"/>
          <w:szCs w:val="18"/>
        </w:rPr>
        <w:t>Rozporządzenie Ministra Zdrowia z dnia 3 sierpnia 2021 r. w sprawie Dobrej Praktyki Laboratoryjnej i wykonywania badań zgodnie z zasadami Dobrej Praktyki Laboratoryjnej</w:t>
      </w:r>
      <w:r w:rsidR="00903FE8">
        <w:rPr>
          <w:rFonts w:eastAsia="Calibri"/>
          <w:i/>
          <w:color w:val="222222"/>
          <w:sz w:val="18"/>
          <w:szCs w:val="18"/>
        </w:rPr>
        <w:t xml:space="preserve"> Dz. U. z 2021r. poz. 1422)</w:t>
      </w:r>
      <w:r w:rsidRPr="00037CD2">
        <w:rPr>
          <w:rFonts w:eastAsia="Calibri"/>
          <w:i/>
          <w:color w:val="222222"/>
          <w:sz w:val="18"/>
          <w:szCs w:val="18"/>
        </w:rPr>
        <w:t>.</w:t>
      </w:r>
    </w:p>
    <w:p w14:paraId="56B9755A" w14:textId="77777777" w:rsidR="002B4E05" w:rsidRPr="00037CD2" w:rsidRDefault="002B4E05">
      <w:pPr>
        <w:pStyle w:val="Normalny1"/>
        <w:numPr>
          <w:ilvl w:val="0"/>
          <w:numId w:val="36"/>
        </w:numPr>
        <w:shd w:val="clear" w:color="auto" w:fill="FFFFFF"/>
        <w:ind w:left="283" w:hanging="283"/>
        <w:rPr>
          <w:rFonts w:eastAsia="Calibri"/>
          <w:i/>
          <w:sz w:val="20"/>
          <w:szCs w:val="20"/>
        </w:rPr>
      </w:pPr>
      <w:r w:rsidRPr="00037CD2">
        <w:rPr>
          <w:rFonts w:eastAsia="Calibri"/>
          <w:i/>
          <w:color w:val="222222"/>
          <w:sz w:val="18"/>
          <w:szCs w:val="18"/>
        </w:rPr>
        <w:t>Rozporządzenie Ministra Zdrowia z dnia 19 czerwca 2012 r. w sprawie wysokości i sposobu wnoszenia opłat przez jednostki badawcze za kontrolę i weryfikację spełniania zasad Dobrej Praktyki Laboratoryjnej (Dz.U. z 2012 poz. 72</w:t>
      </w:r>
      <w:r w:rsidRPr="00037CD2">
        <w:rPr>
          <w:rFonts w:eastAsia="Calibri"/>
          <w:i/>
          <w:sz w:val="18"/>
          <w:szCs w:val="18"/>
        </w:rPr>
        <w:t>3 )</w:t>
      </w:r>
    </w:p>
    <w:p w14:paraId="23D7F0F0"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5. badania wody- jest zatwierdzenie przez PIS</w:t>
      </w:r>
    </w:p>
    <w:p w14:paraId="2E42E89A"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Ustawa z dnia 7 czerwca 2001 r. o zbiorowym zaopatrzeniu w wodę i zbiorowym odprowadzaniu ścieków</w:t>
      </w:r>
    </w:p>
    <w:p w14:paraId="57E22560"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 xml:space="preserve"> 6.. badania odpadów</w:t>
      </w:r>
    </w:p>
    <w:p w14:paraId="19C0AE04"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Rozporządzeniu Ministra Środowiska z dnia 30 kwietnia 2013 r. w sprawie składowisk odpadów, wydanym na podstawie Ustawy z dnia 14 grudnia 2012 r. o odpadach.</w:t>
      </w:r>
    </w:p>
    <w:p w14:paraId="0FE096A3"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 xml:space="preserve"> 7. ISO 17025 – nie ma obowiązku certyfikacji, wystarczy mieć wdrożony system zarządzania ISO 17025</w:t>
      </w:r>
    </w:p>
    <w:p w14:paraId="35FFB41F"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 xml:space="preserve"> 8.  laboratoria mikrobiologiczne –</w:t>
      </w:r>
    </w:p>
    <w:p w14:paraId="2DADD8FD"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Rozporządzenie Ministra Zdrowia z dnia 2 lutego 2011 r. w sprawie wymagań, jakim powinny odpowiadać pod względem fachowym i sanitarnym pomieszczenia i urządzenia zakładu opieki zdrowotnej</w:t>
      </w:r>
    </w:p>
    <w:p w14:paraId="016A1F95" w14:textId="77777777" w:rsidR="002B4E05" w:rsidRPr="00037CD2" w:rsidRDefault="002B4E05" w:rsidP="002B4E05">
      <w:pPr>
        <w:pStyle w:val="Normalny1"/>
        <w:shd w:val="clear" w:color="auto" w:fill="FFFFFF"/>
        <w:rPr>
          <w:rFonts w:eastAsia="Calibri"/>
          <w:i/>
          <w:color w:val="222222"/>
          <w:sz w:val="18"/>
          <w:szCs w:val="18"/>
        </w:rPr>
      </w:pPr>
      <w:r w:rsidRPr="00037CD2">
        <w:rPr>
          <w:rFonts w:eastAsia="Calibri"/>
          <w:i/>
          <w:color w:val="222222"/>
          <w:sz w:val="18"/>
          <w:szCs w:val="18"/>
        </w:rPr>
        <w:t>Ustawa z dnia 15 września 2022 r. o medycynie laboratoryjnej</w:t>
      </w:r>
    </w:p>
    <w:p w14:paraId="5F4A370C" w14:textId="77777777" w:rsidR="002B4E05" w:rsidRDefault="002B4E05" w:rsidP="002B4E05">
      <w:pPr>
        <w:pStyle w:val="Normalny1"/>
        <w:shd w:val="clear" w:color="auto" w:fill="FFFFFF"/>
        <w:rPr>
          <w:sz w:val="20"/>
          <w:szCs w:val="20"/>
        </w:rPr>
      </w:pPr>
      <w:r w:rsidRPr="00037CD2">
        <w:rPr>
          <w:rFonts w:eastAsia="Calibri"/>
          <w:i/>
          <w:color w:val="222222"/>
          <w:sz w:val="18"/>
          <w:szCs w:val="18"/>
        </w:rPr>
        <w:t>Ustawa z dnia 19 grudnia 2014 r. o zmianie ustawy - Prawo farmaceutyczne oraz niektórych innych ustaw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E7A"/>
    <w:multiLevelType w:val="hybridMultilevel"/>
    <w:tmpl w:val="8E06E860"/>
    <w:lvl w:ilvl="0" w:tplc="7D9C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9060B"/>
    <w:multiLevelType w:val="multilevel"/>
    <w:tmpl w:val="0FC2D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E6481"/>
    <w:multiLevelType w:val="multilevel"/>
    <w:tmpl w:val="BB94A3C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F6C98"/>
    <w:multiLevelType w:val="multilevel"/>
    <w:tmpl w:val="AB92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5673F6"/>
    <w:multiLevelType w:val="hybridMultilevel"/>
    <w:tmpl w:val="DA7C431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1861EA"/>
    <w:multiLevelType w:val="multilevel"/>
    <w:tmpl w:val="372C0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86492A"/>
    <w:multiLevelType w:val="hybridMultilevel"/>
    <w:tmpl w:val="3E468400"/>
    <w:lvl w:ilvl="0" w:tplc="7D9C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F7416B"/>
    <w:multiLevelType w:val="hybridMultilevel"/>
    <w:tmpl w:val="D2B28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72DD5"/>
    <w:multiLevelType w:val="hybridMultilevel"/>
    <w:tmpl w:val="B3B0F2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E601FB3"/>
    <w:multiLevelType w:val="multilevel"/>
    <w:tmpl w:val="F3BAB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EEE6471"/>
    <w:multiLevelType w:val="hybridMultilevel"/>
    <w:tmpl w:val="354022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0FD21969"/>
    <w:multiLevelType w:val="hybridMultilevel"/>
    <w:tmpl w:val="05B8DFA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0350530"/>
    <w:multiLevelType w:val="hybridMultilevel"/>
    <w:tmpl w:val="7AB0413A"/>
    <w:lvl w:ilvl="0" w:tplc="A046439A">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82194"/>
    <w:multiLevelType w:val="hybridMultilevel"/>
    <w:tmpl w:val="AC129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6B2FB2"/>
    <w:multiLevelType w:val="hybridMultilevel"/>
    <w:tmpl w:val="5EB0F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67333D"/>
    <w:multiLevelType w:val="multilevel"/>
    <w:tmpl w:val="0930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4B4E46"/>
    <w:multiLevelType w:val="multilevel"/>
    <w:tmpl w:val="1700B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5A318B"/>
    <w:multiLevelType w:val="multilevel"/>
    <w:tmpl w:val="A82ACB9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0819D6"/>
    <w:multiLevelType w:val="multilevel"/>
    <w:tmpl w:val="D5222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32332C8"/>
    <w:multiLevelType w:val="multilevel"/>
    <w:tmpl w:val="DE5E5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E668E6"/>
    <w:multiLevelType w:val="hybridMultilevel"/>
    <w:tmpl w:val="01DE248E"/>
    <w:lvl w:ilvl="0" w:tplc="6284FC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F13A3"/>
    <w:multiLevelType w:val="multilevel"/>
    <w:tmpl w:val="EC6A4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946A3B"/>
    <w:multiLevelType w:val="hybridMultilevel"/>
    <w:tmpl w:val="5EC06094"/>
    <w:lvl w:ilvl="0" w:tplc="7D9C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3A3594"/>
    <w:multiLevelType w:val="multilevel"/>
    <w:tmpl w:val="451CA9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5F1926"/>
    <w:multiLevelType w:val="hybridMultilevel"/>
    <w:tmpl w:val="145ED9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101351F"/>
    <w:multiLevelType w:val="multilevel"/>
    <w:tmpl w:val="3F3426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6534D45"/>
    <w:multiLevelType w:val="multilevel"/>
    <w:tmpl w:val="099AC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6F45F19"/>
    <w:multiLevelType w:val="multilevel"/>
    <w:tmpl w:val="282EE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7880FDE"/>
    <w:multiLevelType w:val="hybridMultilevel"/>
    <w:tmpl w:val="3508D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5964E6"/>
    <w:multiLevelType w:val="multilevel"/>
    <w:tmpl w:val="50427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85D745B"/>
    <w:multiLevelType w:val="multilevel"/>
    <w:tmpl w:val="A2BCA24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8695502"/>
    <w:multiLevelType w:val="multilevel"/>
    <w:tmpl w:val="077A48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F8E6242"/>
    <w:multiLevelType w:val="multilevel"/>
    <w:tmpl w:val="8DD47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20E5CB5"/>
    <w:multiLevelType w:val="multilevel"/>
    <w:tmpl w:val="BDDE9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3D631B9"/>
    <w:multiLevelType w:val="multilevel"/>
    <w:tmpl w:val="71B6B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B65A0E"/>
    <w:multiLevelType w:val="hybridMultilevel"/>
    <w:tmpl w:val="1F08DABC"/>
    <w:lvl w:ilvl="0" w:tplc="7D9C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04026E"/>
    <w:multiLevelType w:val="multilevel"/>
    <w:tmpl w:val="C2048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82C77DB"/>
    <w:multiLevelType w:val="multilevel"/>
    <w:tmpl w:val="AA9EF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D061465"/>
    <w:multiLevelType w:val="hybridMultilevel"/>
    <w:tmpl w:val="33FA5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821717"/>
    <w:multiLevelType w:val="hybridMultilevel"/>
    <w:tmpl w:val="0DB068B8"/>
    <w:lvl w:ilvl="0" w:tplc="8884C41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BD6E15"/>
    <w:multiLevelType w:val="multilevel"/>
    <w:tmpl w:val="CF00DF0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1" w15:restartNumberingAfterBreak="0">
    <w:nsid w:val="53D25DE4"/>
    <w:multiLevelType w:val="multilevel"/>
    <w:tmpl w:val="67FEE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81A165F"/>
    <w:multiLevelType w:val="multilevel"/>
    <w:tmpl w:val="FFB0C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0B3BAD"/>
    <w:multiLevelType w:val="multilevel"/>
    <w:tmpl w:val="60086F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F52164F"/>
    <w:multiLevelType w:val="multilevel"/>
    <w:tmpl w:val="14F6A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6FF1973"/>
    <w:multiLevelType w:val="multilevel"/>
    <w:tmpl w:val="13AAC7F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88507B7"/>
    <w:multiLevelType w:val="multilevel"/>
    <w:tmpl w:val="49F48F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B0E3FB3"/>
    <w:multiLevelType w:val="multilevel"/>
    <w:tmpl w:val="048E2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7A78E4"/>
    <w:multiLevelType w:val="multilevel"/>
    <w:tmpl w:val="3D6E2FD0"/>
    <w:lvl w:ilvl="0">
      <w:start w:val="5"/>
      <w:numFmt w:val="decimal"/>
      <w:lvlText w:val="%1."/>
      <w:lvlJc w:val="left"/>
      <w:pPr>
        <w:ind w:left="426" w:hanging="360"/>
      </w:pPr>
      <w:rPr>
        <w:u w:val="none"/>
      </w:rPr>
    </w:lvl>
    <w:lvl w:ilvl="1">
      <w:start w:val="1"/>
      <w:numFmt w:val="lowerLetter"/>
      <w:lvlText w:val="%2."/>
      <w:lvlJc w:val="left"/>
      <w:pPr>
        <w:ind w:left="1146" w:hanging="360"/>
      </w:pPr>
      <w:rPr>
        <w:u w:val="none"/>
      </w:rPr>
    </w:lvl>
    <w:lvl w:ilvl="2">
      <w:start w:val="1"/>
      <w:numFmt w:val="lowerRoman"/>
      <w:lvlText w:val="%3."/>
      <w:lvlJc w:val="right"/>
      <w:pPr>
        <w:ind w:left="1866" w:hanging="360"/>
      </w:pPr>
      <w:rPr>
        <w:u w:val="none"/>
      </w:rPr>
    </w:lvl>
    <w:lvl w:ilvl="3">
      <w:start w:val="1"/>
      <w:numFmt w:val="decimal"/>
      <w:lvlText w:val="%4."/>
      <w:lvlJc w:val="left"/>
      <w:pPr>
        <w:ind w:left="2586" w:hanging="360"/>
      </w:pPr>
      <w:rPr>
        <w:u w:val="none"/>
      </w:rPr>
    </w:lvl>
    <w:lvl w:ilvl="4">
      <w:start w:val="1"/>
      <w:numFmt w:val="lowerLetter"/>
      <w:lvlText w:val="%5."/>
      <w:lvlJc w:val="left"/>
      <w:pPr>
        <w:ind w:left="3306" w:hanging="360"/>
      </w:pPr>
      <w:rPr>
        <w:u w:val="none"/>
      </w:rPr>
    </w:lvl>
    <w:lvl w:ilvl="5">
      <w:start w:val="1"/>
      <w:numFmt w:val="lowerRoman"/>
      <w:lvlText w:val="%6."/>
      <w:lvlJc w:val="right"/>
      <w:pPr>
        <w:ind w:left="4026" w:hanging="360"/>
      </w:pPr>
      <w:rPr>
        <w:u w:val="none"/>
      </w:rPr>
    </w:lvl>
    <w:lvl w:ilvl="6">
      <w:start w:val="1"/>
      <w:numFmt w:val="decimal"/>
      <w:lvlText w:val="%7."/>
      <w:lvlJc w:val="left"/>
      <w:pPr>
        <w:ind w:left="4746" w:hanging="360"/>
      </w:pPr>
      <w:rPr>
        <w:u w:val="none"/>
      </w:rPr>
    </w:lvl>
    <w:lvl w:ilvl="7">
      <w:start w:val="1"/>
      <w:numFmt w:val="lowerLetter"/>
      <w:lvlText w:val="%8."/>
      <w:lvlJc w:val="left"/>
      <w:pPr>
        <w:ind w:left="5466" w:hanging="360"/>
      </w:pPr>
      <w:rPr>
        <w:u w:val="none"/>
      </w:rPr>
    </w:lvl>
    <w:lvl w:ilvl="8">
      <w:start w:val="1"/>
      <w:numFmt w:val="lowerRoman"/>
      <w:lvlText w:val="%9."/>
      <w:lvlJc w:val="right"/>
      <w:pPr>
        <w:ind w:left="6186" w:hanging="360"/>
      </w:pPr>
      <w:rPr>
        <w:u w:val="none"/>
      </w:rPr>
    </w:lvl>
  </w:abstractNum>
  <w:abstractNum w:abstractNumId="49" w15:restartNumberingAfterBreak="0">
    <w:nsid w:val="6CC87FF9"/>
    <w:multiLevelType w:val="multilevel"/>
    <w:tmpl w:val="8778A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DE257AA"/>
    <w:multiLevelType w:val="multilevel"/>
    <w:tmpl w:val="52805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DEC5877"/>
    <w:multiLevelType w:val="hybridMultilevel"/>
    <w:tmpl w:val="1D28FF4E"/>
    <w:lvl w:ilvl="0" w:tplc="11A06526">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340CA5"/>
    <w:multiLevelType w:val="hybridMultilevel"/>
    <w:tmpl w:val="7902BB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6F433BE7"/>
    <w:multiLevelType w:val="multilevel"/>
    <w:tmpl w:val="8D4E4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0110FA8"/>
    <w:multiLevelType w:val="multilevel"/>
    <w:tmpl w:val="C826D6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5" w15:restartNumberingAfterBreak="0">
    <w:nsid w:val="72F56629"/>
    <w:multiLevelType w:val="hybridMultilevel"/>
    <w:tmpl w:val="0EECDB7C"/>
    <w:lvl w:ilvl="0" w:tplc="7D9C6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34910C8"/>
    <w:multiLevelType w:val="multilevel"/>
    <w:tmpl w:val="E0FE20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75981306"/>
    <w:multiLevelType w:val="multilevel"/>
    <w:tmpl w:val="24CAD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8A47658"/>
    <w:multiLevelType w:val="hybridMultilevel"/>
    <w:tmpl w:val="BF723458"/>
    <w:lvl w:ilvl="0" w:tplc="8F786336">
      <w:start w:val="1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F941EB"/>
    <w:multiLevelType w:val="multilevel"/>
    <w:tmpl w:val="B89E3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C094113"/>
    <w:multiLevelType w:val="multilevel"/>
    <w:tmpl w:val="87A447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78912936">
    <w:abstractNumId w:val="55"/>
  </w:num>
  <w:num w:numId="2" w16cid:durableId="1317538341">
    <w:abstractNumId w:val="59"/>
  </w:num>
  <w:num w:numId="3" w16cid:durableId="102960966">
    <w:abstractNumId w:val="32"/>
  </w:num>
  <w:num w:numId="4" w16cid:durableId="2115855200">
    <w:abstractNumId w:val="48"/>
  </w:num>
  <w:num w:numId="5" w16cid:durableId="2139107111">
    <w:abstractNumId w:val="40"/>
  </w:num>
  <w:num w:numId="6" w16cid:durableId="2112820146">
    <w:abstractNumId w:val="26"/>
  </w:num>
  <w:num w:numId="7" w16cid:durableId="1775058522">
    <w:abstractNumId w:val="44"/>
  </w:num>
  <w:num w:numId="8" w16cid:durableId="1183975966">
    <w:abstractNumId w:val="31"/>
  </w:num>
  <w:num w:numId="9" w16cid:durableId="654182194">
    <w:abstractNumId w:val="16"/>
  </w:num>
  <w:num w:numId="10" w16cid:durableId="142360170">
    <w:abstractNumId w:val="25"/>
  </w:num>
  <w:num w:numId="11" w16cid:durableId="1377318647">
    <w:abstractNumId w:val="19"/>
  </w:num>
  <w:num w:numId="12" w16cid:durableId="1085541915">
    <w:abstractNumId w:val="46"/>
  </w:num>
  <w:num w:numId="13" w16cid:durableId="235163875">
    <w:abstractNumId w:val="1"/>
  </w:num>
  <w:num w:numId="14" w16cid:durableId="1433549932">
    <w:abstractNumId w:val="47"/>
  </w:num>
  <w:num w:numId="15" w16cid:durableId="61953163">
    <w:abstractNumId w:val="37"/>
  </w:num>
  <w:num w:numId="16" w16cid:durableId="2002728760">
    <w:abstractNumId w:val="9"/>
  </w:num>
  <w:num w:numId="17" w16cid:durableId="1644964148">
    <w:abstractNumId w:val="41"/>
  </w:num>
  <w:num w:numId="18" w16cid:durableId="1755012768">
    <w:abstractNumId w:val="57"/>
  </w:num>
  <w:num w:numId="19" w16cid:durableId="1387410766">
    <w:abstractNumId w:val="27"/>
  </w:num>
  <w:num w:numId="20" w16cid:durableId="938178829">
    <w:abstractNumId w:val="49"/>
  </w:num>
  <w:num w:numId="21" w16cid:durableId="1575779510">
    <w:abstractNumId w:val="29"/>
  </w:num>
  <w:num w:numId="22" w16cid:durableId="555623968">
    <w:abstractNumId w:val="50"/>
  </w:num>
  <w:num w:numId="23" w16cid:durableId="1211916189">
    <w:abstractNumId w:val="36"/>
  </w:num>
  <w:num w:numId="24" w16cid:durableId="1082333770">
    <w:abstractNumId w:val="33"/>
  </w:num>
  <w:num w:numId="25" w16cid:durableId="1765540219">
    <w:abstractNumId w:val="18"/>
  </w:num>
  <w:num w:numId="26" w16cid:durableId="851263723">
    <w:abstractNumId w:val="23"/>
  </w:num>
  <w:num w:numId="27" w16cid:durableId="1554385193">
    <w:abstractNumId w:val="34"/>
  </w:num>
  <w:num w:numId="28" w16cid:durableId="769206704">
    <w:abstractNumId w:val="45"/>
  </w:num>
  <w:num w:numId="29" w16cid:durableId="1495342784">
    <w:abstractNumId w:val="2"/>
  </w:num>
  <w:num w:numId="30" w16cid:durableId="401684017">
    <w:abstractNumId w:val="17"/>
  </w:num>
  <w:num w:numId="31" w16cid:durableId="1396047940">
    <w:abstractNumId w:val="53"/>
  </w:num>
  <w:num w:numId="32" w16cid:durableId="1906705">
    <w:abstractNumId w:val="42"/>
  </w:num>
  <w:num w:numId="33" w16cid:durableId="1074812653">
    <w:abstractNumId w:val="3"/>
  </w:num>
  <w:num w:numId="34" w16cid:durableId="1487894771">
    <w:abstractNumId w:val="15"/>
  </w:num>
  <w:num w:numId="35" w16cid:durableId="1249540575">
    <w:abstractNumId w:val="54"/>
  </w:num>
  <w:num w:numId="36" w16cid:durableId="1545292949">
    <w:abstractNumId w:val="30"/>
  </w:num>
  <w:num w:numId="37" w16cid:durableId="1870754922">
    <w:abstractNumId w:val="5"/>
  </w:num>
  <w:num w:numId="38" w16cid:durableId="72313353">
    <w:abstractNumId w:val="56"/>
  </w:num>
  <w:num w:numId="39" w16cid:durableId="221648372">
    <w:abstractNumId w:val="21"/>
  </w:num>
  <w:num w:numId="40" w16cid:durableId="1115560508">
    <w:abstractNumId w:val="60"/>
  </w:num>
  <w:num w:numId="41" w16cid:durableId="1302231267">
    <w:abstractNumId w:val="43"/>
  </w:num>
  <w:num w:numId="42" w16cid:durableId="1438213066">
    <w:abstractNumId w:val="4"/>
  </w:num>
  <w:num w:numId="43" w16cid:durableId="2035576435">
    <w:abstractNumId w:val="12"/>
  </w:num>
  <w:num w:numId="44" w16cid:durableId="1881820868">
    <w:abstractNumId w:val="51"/>
  </w:num>
  <w:num w:numId="45" w16cid:durableId="1977291571">
    <w:abstractNumId w:val="24"/>
  </w:num>
  <w:num w:numId="46" w16cid:durableId="1819567561">
    <w:abstractNumId w:val="11"/>
  </w:num>
  <w:num w:numId="47" w16cid:durableId="1375692433">
    <w:abstractNumId w:val="10"/>
  </w:num>
  <w:num w:numId="48" w16cid:durableId="188642357">
    <w:abstractNumId w:val="52"/>
  </w:num>
  <w:num w:numId="49" w16cid:durableId="524561154">
    <w:abstractNumId w:val="22"/>
  </w:num>
  <w:num w:numId="50" w16cid:durableId="646320736">
    <w:abstractNumId w:val="20"/>
  </w:num>
  <w:num w:numId="51" w16cid:durableId="1029531733">
    <w:abstractNumId w:val="39"/>
  </w:num>
  <w:num w:numId="52" w16cid:durableId="215242077">
    <w:abstractNumId w:val="8"/>
  </w:num>
  <w:num w:numId="53" w16cid:durableId="324094470">
    <w:abstractNumId w:val="13"/>
  </w:num>
  <w:num w:numId="54" w16cid:durableId="257099283">
    <w:abstractNumId w:val="28"/>
  </w:num>
  <w:num w:numId="55" w16cid:durableId="1127358302">
    <w:abstractNumId w:val="7"/>
  </w:num>
  <w:num w:numId="56" w16cid:durableId="1588028439">
    <w:abstractNumId w:val="14"/>
  </w:num>
  <w:num w:numId="57" w16cid:durableId="319503252">
    <w:abstractNumId w:val="38"/>
  </w:num>
  <w:num w:numId="58" w16cid:durableId="1091391212">
    <w:abstractNumId w:val="58"/>
  </w:num>
  <w:num w:numId="59" w16cid:durableId="30309357">
    <w:abstractNumId w:val="0"/>
  </w:num>
  <w:num w:numId="60" w16cid:durableId="1614553965">
    <w:abstractNumId w:val="35"/>
  </w:num>
  <w:num w:numId="61" w16cid:durableId="1692609365">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2"/>
    <w:rsid w:val="0004591E"/>
    <w:rsid w:val="00056986"/>
    <w:rsid w:val="00064679"/>
    <w:rsid w:val="00102366"/>
    <w:rsid w:val="00185431"/>
    <w:rsid w:val="001B1CDD"/>
    <w:rsid w:val="001E21FE"/>
    <w:rsid w:val="00207B5F"/>
    <w:rsid w:val="002105E8"/>
    <w:rsid w:val="00224277"/>
    <w:rsid w:val="002568BB"/>
    <w:rsid w:val="00271DC0"/>
    <w:rsid w:val="00273FE4"/>
    <w:rsid w:val="002B4E05"/>
    <w:rsid w:val="002C1C16"/>
    <w:rsid w:val="002F50C1"/>
    <w:rsid w:val="0031658A"/>
    <w:rsid w:val="00370288"/>
    <w:rsid w:val="00416028"/>
    <w:rsid w:val="00416837"/>
    <w:rsid w:val="004B18DE"/>
    <w:rsid w:val="00510F12"/>
    <w:rsid w:val="005167B5"/>
    <w:rsid w:val="00597EC6"/>
    <w:rsid w:val="005A3522"/>
    <w:rsid w:val="005B72A7"/>
    <w:rsid w:val="00622560"/>
    <w:rsid w:val="00642C42"/>
    <w:rsid w:val="006834EB"/>
    <w:rsid w:val="006937F6"/>
    <w:rsid w:val="006A2EAB"/>
    <w:rsid w:val="006B48C5"/>
    <w:rsid w:val="006C2982"/>
    <w:rsid w:val="00785DCD"/>
    <w:rsid w:val="007A473E"/>
    <w:rsid w:val="007D1473"/>
    <w:rsid w:val="007F5D51"/>
    <w:rsid w:val="0087041E"/>
    <w:rsid w:val="00870C13"/>
    <w:rsid w:val="00903FE8"/>
    <w:rsid w:val="0093331C"/>
    <w:rsid w:val="009709CD"/>
    <w:rsid w:val="00981B63"/>
    <w:rsid w:val="009A75C8"/>
    <w:rsid w:val="00A50231"/>
    <w:rsid w:val="00A756E7"/>
    <w:rsid w:val="00AD4C3A"/>
    <w:rsid w:val="00AE12FB"/>
    <w:rsid w:val="00B045A4"/>
    <w:rsid w:val="00B167EB"/>
    <w:rsid w:val="00B27142"/>
    <w:rsid w:val="00B61AA8"/>
    <w:rsid w:val="00B80A6F"/>
    <w:rsid w:val="00B87EF3"/>
    <w:rsid w:val="00B9604F"/>
    <w:rsid w:val="00BA357F"/>
    <w:rsid w:val="00BD5D81"/>
    <w:rsid w:val="00BE37F6"/>
    <w:rsid w:val="00C33D7E"/>
    <w:rsid w:val="00C836F0"/>
    <w:rsid w:val="00C91779"/>
    <w:rsid w:val="00C9628B"/>
    <w:rsid w:val="00CB4A66"/>
    <w:rsid w:val="00CD6858"/>
    <w:rsid w:val="00CE7EF4"/>
    <w:rsid w:val="00D80426"/>
    <w:rsid w:val="00DB11F7"/>
    <w:rsid w:val="00E477D2"/>
    <w:rsid w:val="00E934D6"/>
    <w:rsid w:val="00EA15DB"/>
    <w:rsid w:val="00F0751E"/>
    <w:rsid w:val="00F30307"/>
    <w:rsid w:val="00F31D5A"/>
    <w:rsid w:val="00F334DA"/>
    <w:rsid w:val="00F855DC"/>
    <w:rsid w:val="00FA2927"/>
    <w:rsid w:val="00FA7AEA"/>
    <w:rsid w:val="00FC310F"/>
    <w:rsid w:val="00FD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4C2"/>
  <w15:docId w15:val="{5FBF5F48-3FCB-4B40-9CE7-A7F5144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42"/>
    <w:rPr>
      <w:rFonts w:ascii="Times New Roman" w:eastAsia="Times New Roman" w:hAnsi="Times New Roman"/>
    </w:rPr>
  </w:style>
  <w:style w:type="paragraph" w:styleId="Nagwek1">
    <w:name w:val="heading 1"/>
    <w:basedOn w:val="Normalny"/>
    <w:next w:val="Normalny"/>
    <w:link w:val="Nagwek1Znak"/>
    <w:qFormat/>
    <w:rsid w:val="00B27142"/>
    <w:pPr>
      <w:keepNext/>
      <w:jc w:val="center"/>
      <w:outlineLvl w:val="0"/>
    </w:pPr>
    <w:rPr>
      <w:sz w:val="24"/>
    </w:rPr>
  </w:style>
  <w:style w:type="paragraph" w:styleId="Nagwek2">
    <w:name w:val="heading 2"/>
    <w:basedOn w:val="Normalny1"/>
    <w:next w:val="Normalny1"/>
    <w:link w:val="Nagwek2Znak"/>
    <w:rsid w:val="002B4E05"/>
    <w:pPr>
      <w:keepNext/>
      <w:keepLines/>
      <w:spacing w:before="360" w:after="80" w:line="259" w:lineRule="auto"/>
      <w:outlineLvl w:val="1"/>
    </w:pPr>
    <w:rPr>
      <w:rFonts w:ascii="Calibri" w:eastAsia="Calibri" w:hAnsi="Calibri" w:cs="Calibri"/>
      <w:b/>
      <w:sz w:val="36"/>
      <w:szCs w:val="36"/>
    </w:rPr>
  </w:style>
  <w:style w:type="paragraph" w:styleId="Nagwek3">
    <w:name w:val="heading 3"/>
    <w:basedOn w:val="Normalny"/>
    <w:next w:val="Normalny"/>
    <w:link w:val="Nagwek3Znak"/>
    <w:qFormat/>
    <w:rsid w:val="00B27142"/>
    <w:pPr>
      <w:keepNext/>
      <w:outlineLvl w:val="2"/>
    </w:pPr>
    <w:rPr>
      <w:b/>
      <w:color w:val="808080"/>
      <w:sz w:val="16"/>
    </w:rPr>
  </w:style>
  <w:style w:type="paragraph" w:styleId="Nagwek4">
    <w:name w:val="heading 4"/>
    <w:basedOn w:val="Normalny1"/>
    <w:next w:val="Normalny1"/>
    <w:link w:val="Nagwek4Znak"/>
    <w:rsid w:val="002B4E05"/>
    <w:pPr>
      <w:keepNext/>
      <w:keepLines/>
      <w:spacing w:before="240" w:after="40" w:line="259" w:lineRule="auto"/>
      <w:outlineLvl w:val="3"/>
    </w:pPr>
    <w:rPr>
      <w:rFonts w:ascii="Calibri" w:eastAsia="Calibri" w:hAnsi="Calibri" w:cs="Calibri"/>
      <w:b/>
      <w:sz w:val="24"/>
      <w:szCs w:val="24"/>
    </w:rPr>
  </w:style>
  <w:style w:type="paragraph" w:styleId="Nagwek5">
    <w:name w:val="heading 5"/>
    <w:basedOn w:val="Normalny1"/>
    <w:next w:val="Normalny1"/>
    <w:link w:val="Nagwek5Znak"/>
    <w:rsid w:val="002B4E05"/>
    <w:pPr>
      <w:keepNext/>
      <w:keepLines/>
      <w:spacing w:before="220" w:after="40" w:line="259" w:lineRule="auto"/>
      <w:outlineLvl w:val="4"/>
    </w:pPr>
    <w:rPr>
      <w:rFonts w:ascii="Calibri" w:eastAsia="Calibri" w:hAnsi="Calibri" w:cs="Calibri"/>
      <w:b/>
    </w:rPr>
  </w:style>
  <w:style w:type="paragraph" w:styleId="Nagwek6">
    <w:name w:val="heading 6"/>
    <w:basedOn w:val="Normalny1"/>
    <w:next w:val="Normalny1"/>
    <w:link w:val="Nagwek6Znak"/>
    <w:rsid w:val="002B4E05"/>
    <w:pPr>
      <w:keepNext/>
      <w:keepLines/>
      <w:spacing w:before="200" w:after="40" w:line="259" w:lineRule="auto"/>
      <w:outlineLvl w:val="5"/>
    </w:pPr>
    <w:rPr>
      <w:rFonts w:ascii="Calibri" w:eastAsia="Calibri" w:hAnsi="Calibri" w:cs="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4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B27142"/>
    <w:rPr>
      <w:rFonts w:ascii="Times New Roman" w:eastAsia="Times New Roman" w:hAnsi="Times New Roman" w:cs="Times New Roman"/>
      <w:b/>
      <w:color w:val="808080"/>
      <w:sz w:val="16"/>
      <w:szCs w:val="20"/>
      <w:lang w:eastAsia="pl-PL"/>
    </w:rPr>
  </w:style>
  <w:style w:type="paragraph" w:styleId="Tytu">
    <w:name w:val="Title"/>
    <w:basedOn w:val="Normalny"/>
    <w:link w:val="TytuZnak"/>
    <w:qFormat/>
    <w:rsid w:val="00B27142"/>
    <w:pPr>
      <w:jc w:val="center"/>
    </w:pPr>
    <w:rPr>
      <w:b/>
    </w:rPr>
  </w:style>
  <w:style w:type="character" w:customStyle="1" w:styleId="TytuZnak">
    <w:name w:val="Tytuł Znak"/>
    <w:basedOn w:val="Domylnaczcionkaakapitu"/>
    <w:link w:val="Tytu"/>
    <w:rsid w:val="00B2714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B27142"/>
    <w:pPr>
      <w:jc w:val="both"/>
    </w:pPr>
    <w:rPr>
      <w:sz w:val="24"/>
    </w:rPr>
  </w:style>
  <w:style w:type="character" w:customStyle="1" w:styleId="TekstpodstawowyZnak">
    <w:name w:val="Tekst podstawowy Znak"/>
    <w:basedOn w:val="Domylnaczcionkaakapitu"/>
    <w:link w:val="Tekstpodstawowy"/>
    <w:semiHidden/>
    <w:rsid w:val="00B27142"/>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27142"/>
    <w:pPr>
      <w:spacing w:line="360" w:lineRule="auto"/>
      <w:jc w:val="center"/>
    </w:pPr>
    <w:rPr>
      <w:b/>
      <w:sz w:val="26"/>
    </w:rPr>
  </w:style>
  <w:style w:type="character" w:customStyle="1" w:styleId="PodtytuZnak">
    <w:name w:val="Podtytuł Znak"/>
    <w:basedOn w:val="Domylnaczcionkaakapitu"/>
    <w:link w:val="Podtytu"/>
    <w:rsid w:val="00B27142"/>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rsid w:val="00B27142"/>
    <w:pPr>
      <w:spacing w:line="360" w:lineRule="auto"/>
    </w:pPr>
    <w:rPr>
      <w:rFonts w:ascii="Arial Narrow" w:hAnsi="Arial Narrow"/>
      <w:b/>
      <w:sz w:val="26"/>
    </w:rPr>
  </w:style>
  <w:style w:type="character" w:customStyle="1" w:styleId="Tekstpodstawowy2Znak">
    <w:name w:val="Tekst podstawowy 2 Znak"/>
    <w:basedOn w:val="Domylnaczcionkaakapitu"/>
    <w:link w:val="Tekstpodstawowy2"/>
    <w:semiHidden/>
    <w:rsid w:val="00B27142"/>
    <w:rPr>
      <w:rFonts w:ascii="Arial Narrow" w:eastAsia="Times New Roman" w:hAnsi="Arial Narrow" w:cs="Times New Roman"/>
      <w:b/>
      <w:sz w:val="26"/>
      <w:szCs w:val="20"/>
      <w:lang w:eastAsia="pl-PL"/>
    </w:rPr>
  </w:style>
  <w:style w:type="paragraph" w:styleId="Tekstpodstawowywcity">
    <w:name w:val="Body Text Indent"/>
    <w:basedOn w:val="Normalny"/>
    <w:link w:val="TekstpodstawowywcityZnak"/>
    <w:semiHidden/>
    <w:rsid w:val="00B27142"/>
    <w:pPr>
      <w:spacing w:line="360" w:lineRule="auto"/>
      <w:ind w:firstLine="708"/>
      <w:jc w:val="both"/>
    </w:pPr>
    <w:rPr>
      <w:sz w:val="24"/>
    </w:rPr>
  </w:style>
  <w:style w:type="character" w:customStyle="1" w:styleId="TekstpodstawowywcityZnak">
    <w:name w:val="Tekst podstawowy wcięty Znak"/>
    <w:basedOn w:val="Domylnaczcionkaakapitu"/>
    <w:link w:val="Tekstpodstawowywcity"/>
    <w:semiHidden/>
    <w:rsid w:val="00B2714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041E"/>
    <w:rPr>
      <w:rFonts w:ascii="Tahoma" w:hAnsi="Tahoma" w:cs="Tahoma"/>
      <w:sz w:val="16"/>
      <w:szCs w:val="16"/>
    </w:rPr>
  </w:style>
  <w:style w:type="character" w:customStyle="1" w:styleId="TekstdymkaZnak">
    <w:name w:val="Tekst dymka Znak"/>
    <w:basedOn w:val="Domylnaczcionkaakapitu"/>
    <w:link w:val="Tekstdymka"/>
    <w:uiPriority w:val="99"/>
    <w:semiHidden/>
    <w:rsid w:val="0087041E"/>
    <w:rPr>
      <w:rFonts w:ascii="Tahoma" w:eastAsia="Times New Roman" w:hAnsi="Tahoma" w:cs="Tahoma"/>
      <w:sz w:val="16"/>
      <w:szCs w:val="16"/>
    </w:rPr>
  </w:style>
  <w:style w:type="character" w:styleId="Tekstzastpczy">
    <w:name w:val="Placeholder Text"/>
    <w:basedOn w:val="Domylnaczcionkaakapitu"/>
    <w:uiPriority w:val="99"/>
    <w:semiHidden/>
    <w:rsid w:val="00AE12FB"/>
    <w:rPr>
      <w:color w:val="808080"/>
    </w:rPr>
  </w:style>
  <w:style w:type="character" w:customStyle="1" w:styleId="Nagwek2Znak">
    <w:name w:val="Nagłówek 2 Znak"/>
    <w:basedOn w:val="Domylnaczcionkaakapitu"/>
    <w:link w:val="Nagwek2"/>
    <w:rsid w:val="002B4E05"/>
    <w:rPr>
      <w:rFonts w:cs="Calibri"/>
      <w:b/>
      <w:sz w:val="36"/>
      <w:szCs w:val="36"/>
    </w:rPr>
  </w:style>
  <w:style w:type="character" w:customStyle="1" w:styleId="Nagwek4Znak">
    <w:name w:val="Nagłówek 4 Znak"/>
    <w:basedOn w:val="Domylnaczcionkaakapitu"/>
    <w:link w:val="Nagwek4"/>
    <w:rsid w:val="002B4E05"/>
    <w:rPr>
      <w:rFonts w:cs="Calibri"/>
      <w:b/>
      <w:sz w:val="24"/>
      <w:szCs w:val="24"/>
    </w:rPr>
  </w:style>
  <w:style w:type="character" w:customStyle="1" w:styleId="Nagwek5Znak">
    <w:name w:val="Nagłówek 5 Znak"/>
    <w:basedOn w:val="Domylnaczcionkaakapitu"/>
    <w:link w:val="Nagwek5"/>
    <w:rsid w:val="002B4E05"/>
    <w:rPr>
      <w:rFonts w:cs="Calibri"/>
      <w:b/>
      <w:sz w:val="22"/>
      <w:szCs w:val="22"/>
    </w:rPr>
  </w:style>
  <w:style w:type="character" w:customStyle="1" w:styleId="Nagwek6Znak">
    <w:name w:val="Nagłówek 6 Znak"/>
    <w:basedOn w:val="Domylnaczcionkaakapitu"/>
    <w:link w:val="Nagwek6"/>
    <w:rsid w:val="002B4E05"/>
    <w:rPr>
      <w:rFonts w:cs="Calibri"/>
      <w:b/>
    </w:rPr>
  </w:style>
  <w:style w:type="paragraph" w:customStyle="1" w:styleId="Normalny1">
    <w:name w:val="Normalny1"/>
    <w:rsid w:val="002B4E05"/>
    <w:pPr>
      <w:spacing w:line="276" w:lineRule="auto"/>
    </w:pPr>
    <w:rPr>
      <w:rFonts w:ascii="Arial" w:eastAsia="Arial" w:hAnsi="Arial" w:cs="Arial"/>
      <w:sz w:val="22"/>
      <w:szCs w:val="22"/>
    </w:rPr>
  </w:style>
  <w:style w:type="table" w:customStyle="1" w:styleId="TableNormal">
    <w:name w:val="Table Normal"/>
    <w:rsid w:val="002B4E05"/>
    <w:pPr>
      <w:spacing w:after="160" w:line="259" w:lineRule="auto"/>
    </w:pPr>
    <w:rPr>
      <w:rFonts w:cs="Calibri"/>
      <w:sz w:val="22"/>
      <w:szCs w:val="22"/>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B4E05"/>
    <w:rPr>
      <w:sz w:val="16"/>
      <w:szCs w:val="16"/>
    </w:rPr>
  </w:style>
  <w:style w:type="paragraph" w:styleId="Tekstkomentarza">
    <w:name w:val="annotation text"/>
    <w:basedOn w:val="Normalny"/>
    <w:link w:val="TekstkomentarzaZnak"/>
    <w:uiPriority w:val="99"/>
    <w:semiHidden/>
    <w:unhideWhenUsed/>
    <w:rsid w:val="002B4E05"/>
    <w:pPr>
      <w:spacing w:after="160"/>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2B4E05"/>
    <w:rPr>
      <w:rFonts w:cs="Calibri"/>
    </w:rPr>
  </w:style>
  <w:style w:type="paragraph" w:styleId="Tematkomentarza">
    <w:name w:val="annotation subject"/>
    <w:basedOn w:val="Tekstkomentarza"/>
    <w:next w:val="Tekstkomentarza"/>
    <w:link w:val="TematkomentarzaZnak"/>
    <w:uiPriority w:val="99"/>
    <w:semiHidden/>
    <w:unhideWhenUsed/>
    <w:rsid w:val="002B4E05"/>
    <w:rPr>
      <w:b/>
      <w:bCs/>
    </w:rPr>
  </w:style>
  <w:style w:type="character" w:customStyle="1" w:styleId="TematkomentarzaZnak">
    <w:name w:val="Temat komentarza Znak"/>
    <w:basedOn w:val="TekstkomentarzaZnak"/>
    <w:link w:val="Tematkomentarza"/>
    <w:uiPriority w:val="99"/>
    <w:semiHidden/>
    <w:rsid w:val="002B4E05"/>
    <w:rPr>
      <w:rFonts w:cs="Calibri"/>
      <w:b/>
      <w:bCs/>
    </w:rPr>
  </w:style>
  <w:style w:type="character" w:styleId="Hipercze">
    <w:name w:val="Hyperlink"/>
    <w:basedOn w:val="Domylnaczcionkaakapitu"/>
    <w:uiPriority w:val="99"/>
    <w:unhideWhenUsed/>
    <w:rsid w:val="002B4E05"/>
    <w:rPr>
      <w:color w:val="0563C1" w:themeColor="hyperlink"/>
      <w:u w:val="single"/>
    </w:rPr>
  </w:style>
  <w:style w:type="character" w:styleId="Nierozpoznanawzmianka">
    <w:name w:val="Unresolved Mention"/>
    <w:basedOn w:val="Domylnaczcionkaakapitu"/>
    <w:uiPriority w:val="99"/>
    <w:semiHidden/>
    <w:unhideWhenUsed/>
    <w:rsid w:val="002B4E05"/>
    <w:rPr>
      <w:color w:val="605E5C"/>
      <w:shd w:val="clear" w:color="auto" w:fill="E1DFDD"/>
    </w:rPr>
  </w:style>
  <w:style w:type="paragraph" w:styleId="Akapitzlist">
    <w:name w:val="List Paragraph"/>
    <w:basedOn w:val="Normalny"/>
    <w:uiPriority w:val="34"/>
    <w:qFormat/>
    <w:rsid w:val="002B4E05"/>
    <w:pPr>
      <w:ind w:left="720"/>
      <w:contextualSpacing/>
    </w:pPr>
  </w:style>
  <w:style w:type="paragraph" w:styleId="Tekstprzypisudolnego">
    <w:name w:val="footnote text"/>
    <w:basedOn w:val="Normalny"/>
    <w:link w:val="TekstprzypisudolnegoZnak"/>
    <w:uiPriority w:val="99"/>
    <w:semiHidden/>
    <w:unhideWhenUsed/>
    <w:rsid w:val="002B4E05"/>
  </w:style>
  <w:style w:type="character" w:customStyle="1" w:styleId="TekstprzypisudolnegoZnak">
    <w:name w:val="Tekst przypisu dolnego Znak"/>
    <w:basedOn w:val="Domylnaczcionkaakapitu"/>
    <w:link w:val="Tekstprzypisudolnego"/>
    <w:uiPriority w:val="99"/>
    <w:semiHidden/>
    <w:rsid w:val="002B4E05"/>
    <w:rPr>
      <w:rFonts w:ascii="Times New Roman" w:eastAsia="Times New Roman" w:hAnsi="Times New Roman"/>
    </w:rPr>
  </w:style>
  <w:style w:type="character" w:styleId="Odwoanieprzypisudolnego">
    <w:name w:val="footnote reference"/>
    <w:basedOn w:val="Domylnaczcionkaakapitu"/>
    <w:uiPriority w:val="99"/>
    <w:semiHidden/>
    <w:unhideWhenUsed/>
    <w:rsid w:val="002B4E05"/>
    <w:rPr>
      <w:vertAlign w:val="superscript"/>
    </w:rPr>
  </w:style>
  <w:style w:type="table" w:styleId="Tabela-Siatka">
    <w:name w:val="Table Grid"/>
    <w:basedOn w:val="Standardowy"/>
    <w:uiPriority w:val="59"/>
    <w:rsid w:val="002B4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wacje.lubuskie.pl/akredytac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C7DC-915A-428B-876E-2CEB2148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894</Words>
  <Characters>5369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Kotońska</dc:creator>
  <cp:lastModifiedBy>Luczek Karolina</cp:lastModifiedBy>
  <cp:revision>2</cp:revision>
  <dcterms:created xsi:type="dcterms:W3CDTF">2024-10-30T07:28:00Z</dcterms:created>
  <dcterms:modified xsi:type="dcterms:W3CDTF">2024-10-30T07:28:00Z</dcterms:modified>
</cp:coreProperties>
</file>